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48AEF" w14:textId="0F5B76F2" w:rsidR="00E82EDA" w:rsidRPr="0031089F" w:rsidRDefault="00E82EDA" w:rsidP="00E82EDA">
      <w:pPr>
        <w:jc w:val="right"/>
        <w:rPr>
          <w:rFonts w:ascii="Tahoma" w:hAnsi="Tahoma" w:cs="Tahoma"/>
          <w:b/>
          <w:bCs/>
        </w:rPr>
      </w:pPr>
      <w:r w:rsidRPr="08B55CCD">
        <w:rPr>
          <w:rFonts w:ascii="Tahoma" w:hAnsi="Tahoma" w:cs="Tahoma"/>
          <w:b/>
          <w:bCs/>
        </w:rPr>
        <w:t>Załącznik 1</w:t>
      </w:r>
      <w:r w:rsidR="53AF36B0" w:rsidRPr="08B55CCD">
        <w:rPr>
          <w:rFonts w:ascii="Tahoma" w:hAnsi="Tahoma" w:cs="Tahoma"/>
          <w:b/>
          <w:bCs/>
        </w:rPr>
        <w:t>.</w:t>
      </w:r>
      <w:r w:rsidR="00E729E3">
        <w:rPr>
          <w:rFonts w:ascii="Tahoma" w:hAnsi="Tahoma" w:cs="Tahoma"/>
          <w:b/>
          <w:bCs/>
        </w:rPr>
        <w:t>17</w:t>
      </w:r>
    </w:p>
    <w:p w14:paraId="7C82D86C" w14:textId="1ECB62D6" w:rsidR="00E82EDA" w:rsidRPr="0031089F" w:rsidRDefault="00E82EDA" w:rsidP="00E82EDA">
      <w:pPr>
        <w:rPr>
          <w:rFonts w:ascii="Tahoma" w:hAnsi="Tahoma" w:cs="Tahoma"/>
          <w:b/>
          <w:bCs/>
        </w:rPr>
      </w:pPr>
      <w:r w:rsidRPr="0031089F">
        <w:rPr>
          <w:rFonts w:ascii="Tahoma" w:hAnsi="Tahoma" w:cs="Tahoma"/>
          <w:b/>
          <w:bCs/>
        </w:rPr>
        <w:t>Zakup NGFW wraz z jedną licencją</w:t>
      </w:r>
      <w:r w:rsidR="00E729E3">
        <w:rPr>
          <w:rFonts w:ascii="Tahoma" w:hAnsi="Tahoma" w:cs="Tahoma"/>
          <w:b/>
          <w:bCs/>
        </w:rPr>
        <w:t xml:space="preserve"> na potrzeby oczyszczalni</w:t>
      </w:r>
    </w:p>
    <w:tbl>
      <w:tblPr>
        <w:tblW w:w="89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0"/>
        <w:gridCol w:w="2430"/>
        <w:gridCol w:w="5865"/>
      </w:tblGrid>
      <w:tr w:rsidR="00E82EDA" w:rsidRPr="00B615AA" w14:paraId="40A04A4F"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2B5B320" w14:textId="08F813C6" w:rsidR="00E82EDA" w:rsidRPr="00B615AA" w:rsidRDefault="00E82EDA" w:rsidP="00111EB7">
            <w:pPr>
              <w:spacing w:after="160" w:line="278" w:lineRule="auto"/>
              <w:jc w:val="center"/>
              <w:rPr>
                <w:rFonts w:ascii="Tahoma" w:hAnsi="Tahoma" w:cs="Tahoma"/>
                <w:b/>
                <w:bCs/>
              </w:rPr>
            </w:pPr>
            <w:r w:rsidRPr="00B615AA">
              <w:rPr>
                <w:rFonts w:ascii="Tahoma" w:hAnsi="Tahoma" w:cs="Tahoma"/>
                <w:b/>
                <w:bCs/>
              </w:rPr>
              <w:t>L.p.</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FA5B142" w14:textId="301B56AB" w:rsidR="00E82EDA" w:rsidRPr="00B615AA" w:rsidRDefault="00E82EDA" w:rsidP="00111EB7">
            <w:pPr>
              <w:spacing w:after="160" w:line="278" w:lineRule="auto"/>
              <w:jc w:val="center"/>
              <w:rPr>
                <w:rFonts w:ascii="Tahoma" w:hAnsi="Tahoma" w:cs="Tahoma"/>
                <w:b/>
                <w:bCs/>
              </w:rPr>
            </w:pPr>
            <w:r w:rsidRPr="00B615AA">
              <w:rPr>
                <w:rFonts w:ascii="Tahoma" w:hAnsi="Tahoma" w:cs="Tahoma"/>
                <w:b/>
                <w:bCs/>
              </w:rPr>
              <w:t>Wymaganie</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28E1AA1" w14:textId="23D89964" w:rsidR="00E82EDA" w:rsidRPr="00B615AA" w:rsidRDefault="00E82EDA" w:rsidP="00111EB7">
            <w:pPr>
              <w:spacing w:after="160" w:line="278" w:lineRule="auto"/>
              <w:jc w:val="center"/>
              <w:rPr>
                <w:rFonts w:ascii="Tahoma" w:hAnsi="Tahoma" w:cs="Tahoma"/>
                <w:b/>
                <w:bCs/>
              </w:rPr>
            </w:pPr>
            <w:r w:rsidRPr="00B615AA">
              <w:rPr>
                <w:rFonts w:ascii="Tahoma" w:hAnsi="Tahoma" w:cs="Tahoma"/>
                <w:b/>
                <w:bCs/>
              </w:rPr>
              <w:t>Opis wymagania</w:t>
            </w:r>
          </w:p>
        </w:tc>
      </w:tr>
      <w:tr w:rsidR="00E82EDA" w:rsidRPr="00B615AA" w14:paraId="28BA5136"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04F9EE6" w14:textId="77777777" w:rsidR="00E82EDA" w:rsidRPr="00B615AA" w:rsidRDefault="00E82EDA" w:rsidP="00A71741">
            <w:pPr>
              <w:spacing w:after="160" w:line="278" w:lineRule="auto"/>
              <w:rPr>
                <w:rFonts w:ascii="Tahoma" w:hAnsi="Tahoma" w:cs="Tahoma"/>
                <w:b/>
                <w:bCs/>
              </w:rPr>
            </w:pPr>
            <w:r w:rsidRPr="00B615AA">
              <w:rPr>
                <w:rFonts w:ascii="Tahoma" w:hAnsi="Tahoma" w:cs="Tahoma"/>
                <w:b/>
                <w:bCs/>
              </w:rPr>
              <w:t>1 </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98FD477" w14:textId="77777777" w:rsidR="00E82EDA" w:rsidRPr="00B615AA" w:rsidRDefault="00E82EDA" w:rsidP="00A71741">
            <w:pPr>
              <w:spacing w:after="160" w:line="278" w:lineRule="auto"/>
              <w:rPr>
                <w:rFonts w:ascii="Tahoma" w:hAnsi="Tahoma" w:cs="Tahoma"/>
              </w:rPr>
            </w:pPr>
            <w:r w:rsidRPr="00B615AA">
              <w:rPr>
                <w:rFonts w:ascii="Tahoma" w:hAnsi="Tahoma" w:cs="Tahoma"/>
                <w:b/>
                <w:bCs/>
              </w:rPr>
              <w:t>Przedmiot zamówienia</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DD6BD2F" w14:textId="0B8FD835" w:rsidR="00E82EDA" w:rsidRPr="0031089F" w:rsidRDefault="001E651C" w:rsidP="58372245">
            <w:pPr>
              <w:spacing w:before="0" w:after="160" w:line="276" w:lineRule="auto"/>
              <w:jc w:val="both"/>
              <w:rPr>
                <w:rFonts w:ascii="Tahoma" w:hAnsi="Tahoma" w:cs="Tahoma"/>
              </w:rPr>
            </w:pPr>
            <w:r w:rsidRPr="001E651C">
              <w:rPr>
                <w:rFonts w:ascii="Tahoma" w:hAnsi="Tahoma" w:cs="Tahoma"/>
              </w:rPr>
              <w:t>Przedmiotem zamówienia jest dostawa urządzenia bezpieczeństwa sieciowego klasy Next Generation Firewall (NGFW) wraz z niezbędnymi licencjami, subskrypcjami i funkcjonalnościami umożliwiającymi jego uruchomienie oraz eksploatację na potrzeby ochrony infrastruktury sieciowej i systemów automatyki OT w lokalizacji oczyszczalni, działającej poza główną siedzibą Zamawiającego.</w:t>
            </w:r>
            <w:r w:rsidR="00E82EDA" w:rsidRPr="58372245">
              <w:rPr>
                <w:rFonts w:ascii="Tahoma" w:hAnsi="Tahoma" w:cs="Tahoma"/>
              </w:rPr>
              <w:t xml:space="preserve"> </w:t>
            </w:r>
          </w:p>
          <w:p w14:paraId="362F6E8A" w14:textId="77777777" w:rsidR="001E651C" w:rsidRDefault="001E651C" w:rsidP="58372245">
            <w:pPr>
              <w:spacing w:after="160" w:line="276" w:lineRule="auto"/>
              <w:jc w:val="both"/>
              <w:rPr>
                <w:rFonts w:ascii="Tahoma" w:hAnsi="Tahoma" w:cs="Tahoma"/>
              </w:rPr>
            </w:pPr>
            <w:r w:rsidRPr="001E651C">
              <w:rPr>
                <w:rFonts w:ascii="Tahoma" w:hAnsi="Tahoma" w:cs="Tahoma"/>
              </w:rPr>
              <w:t>Urządzenie ma zapewniać ochronę infrastruktury teleinformatycznej oraz infrastruktury OT Zamawiającego poprzez kontrolę i analizę ruchu sieciowego, egzekwowanie polityk bezpieczeństwa, segmentację ruchu pomiędzy wydzielonymi strefami sieci, ochronę komunikacji pomiędzy oczyszczalnią a innymi lokalizacjami Zamawiającego, wykrywanie i blokowanie zagrożeń oraz bezpieczne zestawianie połączeń sieciowych, w szczególności z wykorzystaniem mechanizmów VPN, filtrowania ruchu, IPS, kontroli aplikacji, logowania i monitorowania zdarzeń.</w:t>
            </w:r>
          </w:p>
          <w:p w14:paraId="44591653" w14:textId="061F2D31" w:rsidR="00297C15" w:rsidRPr="00B615AA" w:rsidRDefault="001E651C" w:rsidP="58372245">
            <w:pPr>
              <w:spacing w:after="160" w:line="276" w:lineRule="auto"/>
              <w:jc w:val="both"/>
              <w:rPr>
                <w:rFonts w:ascii="Tahoma" w:hAnsi="Tahoma" w:cs="Tahoma"/>
              </w:rPr>
            </w:pPr>
            <w:r w:rsidRPr="001E651C">
              <w:rPr>
                <w:rFonts w:ascii="Tahoma" w:hAnsi="Tahoma" w:cs="Tahoma"/>
              </w:rPr>
              <w:t xml:space="preserve">Dostarczone urządzenie musi być przystosowane do współpracy z pozostałymi elementami infrastruktury OT dostarczanymi lub wdrażanymi w ramach tego samego zamówienia, w szczególności z przełącznikiem zarządzalnym na potrzeby oczyszczalni, konfiguracją urządzeń sieciowych na oczyszczalni, sondami sprzętowymi, stacją przesiadkową, systemem NAS do backupu logów i konfiguracji OT, wdrożeniem NAS dla OT, serwerem HA na potrzeby systemu bezpieczeństwa OT, wdrożeniem serwera HA, zasilaniem awaryjnym </w:t>
            </w:r>
            <w:r w:rsidRPr="001E651C">
              <w:rPr>
                <w:rFonts w:ascii="Tahoma" w:hAnsi="Tahoma" w:cs="Tahoma"/>
              </w:rPr>
              <w:lastRenderedPageBreak/>
              <w:t>UPS dla serwera HA i NAS oraz specjalistycznymi szkoleniami dla zarządzających infrastrukturą OT z zakupionych rozwiązań technicznych. Współpraca ta musi być możliwa z wykorzystaniem standardowych mechanizmów sieciowych, w szczególności routingu, NAT, VLAN, VPN, SYSLOG, SNMP, NTP, mechanizmów eksportu logów, mechanizmów kopii konfiguracji, reguł firewall oraz innych mechanizmów przewidzianych przez producenta oferowanego rozwiązania.</w:t>
            </w:r>
          </w:p>
        </w:tc>
      </w:tr>
      <w:tr w:rsidR="00E82EDA" w:rsidRPr="00B615AA" w14:paraId="60BA0CCF"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ECA3D0B" w14:textId="77777777" w:rsidR="00E82EDA" w:rsidRPr="00B615AA" w:rsidRDefault="00E82EDA" w:rsidP="00A71741">
            <w:pPr>
              <w:spacing w:after="160" w:line="278" w:lineRule="auto"/>
              <w:rPr>
                <w:rFonts w:ascii="Tahoma" w:hAnsi="Tahoma" w:cs="Tahoma"/>
                <w:b/>
                <w:bCs/>
              </w:rPr>
            </w:pPr>
            <w:r w:rsidRPr="00B615AA">
              <w:rPr>
                <w:rFonts w:ascii="Tahoma" w:hAnsi="Tahoma" w:cs="Tahoma"/>
                <w:b/>
                <w:bCs/>
              </w:rPr>
              <w:lastRenderedPageBreak/>
              <w:t>2 </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F9479DA" w14:textId="77777777" w:rsidR="00E82EDA" w:rsidRPr="00B615AA" w:rsidRDefault="00E82EDA" w:rsidP="00A71741">
            <w:pPr>
              <w:spacing w:after="160" w:line="278" w:lineRule="auto"/>
              <w:rPr>
                <w:rFonts w:ascii="Tahoma" w:hAnsi="Tahoma" w:cs="Tahoma"/>
              </w:rPr>
            </w:pPr>
            <w:r w:rsidRPr="00B615AA">
              <w:rPr>
                <w:rFonts w:ascii="Tahoma" w:hAnsi="Tahoma" w:cs="Tahoma"/>
                <w:b/>
                <w:bCs/>
              </w:rPr>
              <w:t>Cel zamówienia</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E139C7F" w14:textId="2E105559" w:rsidR="00E82EDA" w:rsidRDefault="001E651C" w:rsidP="58372245">
            <w:pPr>
              <w:spacing w:line="276" w:lineRule="auto"/>
              <w:jc w:val="both"/>
              <w:rPr>
                <w:rFonts w:ascii="Tahoma" w:hAnsi="Tahoma" w:cs="Tahoma"/>
              </w:rPr>
            </w:pPr>
            <w:r w:rsidRPr="001E651C">
              <w:rPr>
                <w:rFonts w:ascii="Tahoma" w:hAnsi="Tahoma" w:cs="Tahoma"/>
              </w:rPr>
              <w:t>Celem zamówienia jest podniesienie poziomu bezpieczeństwa infrastruktury sieciowej i systemów automatyki OT w lokalizacji oczyszczalni, działającej poza główną siedzibą Zamawiającego, poprzez zakup i dostarczenie rozwiązania klasy Next Generation Firewall (NGFW), umożliwiającego jego uruchomienie, konfigurację oraz integrację z pozostałymi elementami infrastruktury OT dostarczanymi lub wdrażanymi w ramach niniejszego postępowania.</w:t>
            </w:r>
          </w:p>
          <w:p w14:paraId="5167C187" w14:textId="77777777" w:rsidR="00E82EDA" w:rsidRDefault="00E82EDA" w:rsidP="58372245">
            <w:pPr>
              <w:spacing w:line="276" w:lineRule="auto"/>
              <w:jc w:val="both"/>
              <w:rPr>
                <w:rFonts w:ascii="Tahoma" w:hAnsi="Tahoma" w:cs="Tahoma"/>
              </w:rPr>
            </w:pPr>
            <w:r w:rsidRPr="58372245">
              <w:rPr>
                <w:rFonts w:ascii="Tahoma" w:hAnsi="Tahoma" w:cs="Tahoma"/>
              </w:rPr>
              <w:t>Dodatkowym celem jest zapewnienie bezpiecznego dostępu do zasobów sieciowych, wsparcie zarządzania ruchem sieciowym oraz zwiększenie widoczności zdarzeń bezpieczeństwa w infrastrukturze teleinformatycznej Zamawiającego. </w:t>
            </w:r>
          </w:p>
          <w:p w14:paraId="14782898" w14:textId="141A3798" w:rsidR="00E82EDA" w:rsidRPr="00B615AA" w:rsidRDefault="001E651C" w:rsidP="58372245">
            <w:pPr>
              <w:spacing w:after="160" w:line="276" w:lineRule="auto"/>
              <w:jc w:val="both"/>
              <w:rPr>
                <w:rFonts w:ascii="Tahoma" w:hAnsi="Tahoma" w:cs="Tahoma"/>
              </w:rPr>
            </w:pPr>
            <w:r w:rsidRPr="001E651C">
              <w:rPr>
                <w:rFonts w:ascii="Tahoma" w:eastAsia="Tahoma" w:hAnsi="Tahoma" w:cs="Tahoma"/>
              </w:rPr>
              <w:t xml:space="preserve">Celem zamówienia jest również zapewnienie spójnego działania urządzenia NGFW z pozostałymi elementami infrastruktury OT wdrażanymi w ramach niniejszego postępowania, tak aby po uruchomieniu i konfiguracji urządzenie mogło pełnić rolę punktu egzekwowania polityk bezpieczeństwa dla ruchu pomiędzy lokalizacją oczyszczalni, innymi lokalizacjami Zamawiającego, siecią administracyjną, wydzielonymi segmentami OT, urządzeniami automatyki, sondami sprzętowymi, stacją przesiadkową, serwerem HA, systemem NAS do backupu logów i konfiguracji OT oraz pozostałymi </w:t>
            </w:r>
            <w:r w:rsidRPr="001E651C">
              <w:rPr>
                <w:rFonts w:ascii="Tahoma" w:eastAsia="Tahoma" w:hAnsi="Tahoma" w:cs="Tahoma"/>
              </w:rPr>
              <w:lastRenderedPageBreak/>
              <w:t>elementami infrastruktury technicznej objętymi zamówieniem.</w:t>
            </w:r>
          </w:p>
        </w:tc>
      </w:tr>
      <w:tr w:rsidR="00E82EDA" w:rsidRPr="00B615AA" w14:paraId="3874742A"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C8A46E0" w14:textId="77777777" w:rsidR="00E82EDA" w:rsidRPr="00B615AA" w:rsidRDefault="00E82EDA" w:rsidP="00A71741">
            <w:pPr>
              <w:spacing w:after="160" w:line="278" w:lineRule="auto"/>
              <w:rPr>
                <w:rFonts w:ascii="Tahoma" w:hAnsi="Tahoma" w:cs="Tahoma"/>
                <w:b/>
                <w:bCs/>
              </w:rPr>
            </w:pPr>
            <w:r>
              <w:rPr>
                <w:rFonts w:ascii="Tahoma" w:hAnsi="Tahoma" w:cs="Tahoma"/>
                <w:b/>
                <w:bCs/>
              </w:rPr>
              <w:lastRenderedPageBreak/>
              <w:t>3</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FCDEBDF" w14:textId="77777777" w:rsidR="00E82EDA" w:rsidRPr="00B615AA" w:rsidRDefault="00E82EDA" w:rsidP="00A71741">
            <w:pPr>
              <w:spacing w:after="160" w:line="278" w:lineRule="auto"/>
              <w:rPr>
                <w:rFonts w:ascii="Tahoma" w:hAnsi="Tahoma" w:cs="Tahoma"/>
              </w:rPr>
            </w:pPr>
            <w:r w:rsidRPr="00B615AA">
              <w:rPr>
                <w:rFonts w:ascii="Tahoma" w:hAnsi="Tahoma" w:cs="Tahoma"/>
                <w:b/>
                <w:bCs/>
              </w:rPr>
              <w:t>Warunki realizacji zamówienia</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676BC01" w14:textId="77777777" w:rsidR="00A70C80" w:rsidRDefault="00A70C80" w:rsidP="58372245">
            <w:pPr>
              <w:spacing w:after="160" w:line="276" w:lineRule="auto"/>
              <w:jc w:val="both"/>
              <w:rPr>
                <w:rFonts w:ascii="Tahoma" w:hAnsi="Tahoma" w:cs="Tahoma"/>
              </w:rPr>
            </w:pPr>
            <w:r w:rsidRPr="00A70C80">
              <w:rPr>
                <w:rFonts w:ascii="Tahoma" w:hAnsi="Tahoma" w:cs="Tahoma"/>
              </w:rPr>
              <w:t>Wykonawca jest odpowiedzialny za dostarczenie urządzenia. Dostawa musi zawierać wszystkie niezbędne komponenty, akcesoria, licencje, subskrypcje, aktywacje oraz elementy połączeniowe wymagane do pełnej funkcjonalności urządzenia zgodnie z wymaganiami OPZ.</w:t>
            </w:r>
          </w:p>
          <w:p w14:paraId="61A109FA" w14:textId="77777777" w:rsidR="001E651C" w:rsidRPr="001E651C" w:rsidRDefault="001E651C" w:rsidP="001E651C">
            <w:pPr>
              <w:spacing w:after="160" w:line="276" w:lineRule="auto"/>
              <w:jc w:val="both"/>
              <w:rPr>
                <w:rFonts w:ascii="Tahoma" w:hAnsi="Tahoma" w:cs="Tahoma"/>
              </w:rPr>
            </w:pPr>
            <w:r w:rsidRPr="001E651C">
              <w:rPr>
                <w:rFonts w:ascii="Tahoma" w:hAnsi="Tahoma" w:cs="Tahoma"/>
              </w:rPr>
              <w:t>W ramach realizacji zamówienia Wykonawca zobowiązany jest dostarczyć urządzenie w sposób umożliwiający jego późniejsze uruchomienie, konfigurację i integrację z elementami dostarczanymi lub wdrażanymi w ramach tego samego postępowania, w szczególności z przełącznikiem zarządzalnym na potrzeby oczyszczalni, usługą konfiguracji urządzeń sieciowych na oczyszczalni, sondami sprzętowymi, stacją przesiadkową, systemem NAS do backupu logów i konfiguracji OT, wdrożeniem NAS dla OT, serwerem HA na potrzeby systemu bezpieczeństwa OT, wdrożeniem serwera HA oraz UPS dla serwera HA i NAS. Jeżeli do osiągnięcia takiej współpracy niezbędne są licencje, aktywacje, moduły programowe, profile, konektory, uprawnienia serwisowe lub parametry konfiguracyjne wymagane przez producenta oferowanego rozwiązania, muszą one zostać zapewnione w ramach przedmiotu zamówienia, o ile są wymagane dla funkcjonalności opisanych w OPZ.</w:t>
            </w:r>
          </w:p>
          <w:p w14:paraId="7A0896DB" w14:textId="77777777" w:rsidR="001E651C" w:rsidRPr="001E651C" w:rsidRDefault="001E651C" w:rsidP="001E651C">
            <w:pPr>
              <w:spacing w:after="160" w:line="276" w:lineRule="auto"/>
              <w:jc w:val="both"/>
              <w:rPr>
                <w:rFonts w:ascii="Tahoma" w:hAnsi="Tahoma" w:cs="Tahoma"/>
              </w:rPr>
            </w:pPr>
            <w:r w:rsidRPr="001E651C">
              <w:rPr>
                <w:rFonts w:ascii="Tahoma" w:hAnsi="Tahoma" w:cs="Tahoma"/>
              </w:rPr>
              <w:t>Niniejszy załącznik dotyczy dostawy urządzenia NGFW wraz z wymaganymi licencjami i subskrypcjami.</w:t>
            </w:r>
          </w:p>
          <w:p w14:paraId="4D57B2D5" w14:textId="053BA0A9" w:rsidR="00255C80" w:rsidRPr="00B615AA" w:rsidRDefault="001E651C" w:rsidP="58372245">
            <w:pPr>
              <w:spacing w:after="160" w:line="276" w:lineRule="auto"/>
              <w:jc w:val="both"/>
              <w:rPr>
                <w:rFonts w:ascii="Tahoma" w:hAnsi="Tahoma" w:cs="Tahoma"/>
              </w:rPr>
            </w:pPr>
            <w:r w:rsidRPr="001E651C">
              <w:rPr>
                <w:rFonts w:ascii="Tahoma" w:hAnsi="Tahoma" w:cs="Tahoma"/>
              </w:rPr>
              <w:t xml:space="preserve">Wykonawca w ramach dostawy przekaże informację o sposobie wykonania i odtworzenia kopii konfiguracji urządzenia NGFW, w tym procedurę eksportu i importu konfiguracji oraz wskazanie sposobu bezpiecznego przechowywania kopii konfiguracji. Jeżeli w ramach </w:t>
            </w:r>
            <w:r w:rsidRPr="001E651C">
              <w:rPr>
                <w:rFonts w:ascii="Tahoma" w:hAnsi="Tahoma" w:cs="Tahoma"/>
              </w:rPr>
              <w:lastRenderedPageBreak/>
              <w:t>niniejszego postępowania będzie wykonywana konfiguracja produkcyjna urządzenia NGFW, Wykonawca przekaże Zamawiającemu aktualną kopię konfiguracji produkcyjnej albo procedurę jej samodzielnego wykonania, z możliwością przechowywania kopii konfiguracji na systemie NAS do backupu logów i konfiguracji OT, jeżeli taki sposób zostanie przewidziany w projekcie wdrożenia.</w:t>
            </w:r>
          </w:p>
        </w:tc>
      </w:tr>
      <w:tr w:rsidR="001E651C" w:rsidRPr="00B615AA" w14:paraId="3F6D24C5"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F56A0F2" w14:textId="3135DE7C" w:rsidR="001E651C" w:rsidRDefault="001E651C" w:rsidP="00A71741">
            <w:pPr>
              <w:spacing w:after="160" w:line="278" w:lineRule="auto"/>
              <w:rPr>
                <w:rFonts w:ascii="Tahoma" w:hAnsi="Tahoma" w:cs="Tahoma"/>
                <w:b/>
                <w:bCs/>
              </w:rPr>
            </w:pPr>
            <w:r>
              <w:rPr>
                <w:rFonts w:ascii="Tahoma" w:hAnsi="Tahoma" w:cs="Tahoma"/>
                <w:b/>
                <w:bCs/>
              </w:rPr>
              <w:lastRenderedPageBreak/>
              <w:t>4</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9691DFC" w14:textId="42E8DAD4" w:rsidR="001E651C" w:rsidRPr="00B615AA" w:rsidRDefault="001E651C" w:rsidP="00A71741">
            <w:pPr>
              <w:spacing w:after="160" w:line="278" w:lineRule="auto"/>
              <w:rPr>
                <w:rFonts w:ascii="Tahoma" w:hAnsi="Tahoma" w:cs="Tahoma"/>
                <w:b/>
                <w:bCs/>
              </w:rPr>
            </w:pPr>
            <w:r w:rsidRPr="001E651C">
              <w:rPr>
                <w:rFonts w:ascii="Tahoma" w:hAnsi="Tahoma" w:cs="Tahoma"/>
                <w:b/>
                <w:bCs/>
              </w:rPr>
              <w:t>Lokalizacja i środowisko pracy urządzenia</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D2255C3" w14:textId="77777777" w:rsidR="001E651C" w:rsidRPr="001E651C" w:rsidRDefault="001E651C" w:rsidP="001E651C">
            <w:pPr>
              <w:spacing w:after="160" w:line="276" w:lineRule="auto"/>
              <w:jc w:val="both"/>
              <w:rPr>
                <w:rFonts w:ascii="Tahoma" w:hAnsi="Tahoma" w:cs="Tahoma"/>
              </w:rPr>
            </w:pPr>
            <w:r w:rsidRPr="001E651C">
              <w:rPr>
                <w:rFonts w:ascii="Tahoma" w:hAnsi="Tahoma" w:cs="Tahoma"/>
              </w:rPr>
              <w:t>Urządzenie NGFW będzie przeznaczone do pracy w lokalizacji oczyszczalni, poza główną siedzibą Zamawiającego, w środowisku infrastruktury technicznej i systemów automatyki OT. Urządzenie musi umożliwiać bezpieczną komunikację pomiędzy lokalizacją oczyszczalni a innymi lokalizacjami Zamawiającego, w szczególności z wykorzystaniem szyfrowanych połączeń VPN, routingu, NAT, segmentacji VLAN oraz polityk firewall.</w:t>
            </w:r>
          </w:p>
          <w:p w14:paraId="6940FC71" w14:textId="77777777" w:rsidR="001E651C" w:rsidRPr="001E651C" w:rsidRDefault="001E651C" w:rsidP="001E651C">
            <w:pPr>
              <w:spacing w:after="160" w:line="276" w:lineRule="auto"/>
              <w:jc w:val="both"/>
              <w:rPr>
                <w:rFonts w:ascii="Tahoma" w:hAnsi="Tahoma" w:cs="Tahoma"/>
              </w:rPr>
            </w:pPr>
            <w:r w:rsidRPr="001E651C">
              <w:rPr>
                <w:rFonts w:ascii="Tahoma" w:hAnsi="Tahoma" w:cs="Tahoma"/>
              </w:rPr>
              <w:t>Urządzenie musi umożliwiać lokalne egzekwowanie polityk bezpieczeństwa w przypadku utraty łączności z główną siedzibą Zamawiającego, o ile taka architektura zostanie przyjęta w projekcie wdrożenia. Utrata łączności z główną siedzibą nie może powodować utraty podstawowych funkcji filtracji ruchu, routingu lokalnego, reguł firewall, logowania lokalnego oraz ochrony ruchu realizowanych przez urządzenie.</w:t>
            </w:r>
          </w:p>
          <w:p w14:paraId="40B01D9F" w14:textId="1D999037" w:rsidR="001E651C" w:rsidRPr="00A70C80" w:rsidRDefault="001E651C" w:rsidP="58372245">
            <w:pPr>
              <w:spacing w:after="160" w:line="276" w:lineRule="auto"/>
              <w:jc w:val="both"/>
              <w:rPr>
                <w:rFonts w:ascii="Tahoma" w:hAnsi="Tahoma" w:cs="Tahoma"/>
              </w:rPr>
            </w:pPr>
            <w:r w:rsidRPr="001E651C">
              <w:rPr>
                <w:rFonts w:ascii="Tahoma" w:hAnsi="Tahoma" w:cs="Tahoma"/>
              </w:rPr>
              <w:t>Urządzenie musi umożliwiać pracę w architekturze obejmującej wydzielone segmenty sieci OT, segment administracyjny, segment serwera HA, segment systemu NAS do backupu logów i konfiguracji OT, segment sond sprzętowych, segment stacji przesiadkowej oraz segmenty komunikacyjne wykorzystywane przez urządzenia automatyki, jeżeli takie segmenty zostaną przewidziane w projekcie wdrożenia.</w:t>
            </w:r>
          </w:p>
        </w:tc>
      </w:tr>
      <w:tr w:rsidR="00E82EDA" w:rsidRPr="00B615AA" w14:paraId="57DA29EC"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699407A" w14:textId="78835C2B" w:rsidR="00E82EDA" w:rsidRPr="002E06FB" w:rsidRDefault="002E06FB" w:rsidP="00A71741">
            <w:pPr>
              <w:spacing w:after="160" w:line="278" w:lineRule="auto"/>
              <w:rPr>
                <w:rFonts w:ascii="Tahoma" w:hAnsi="Tahoma" w:cs="Tahoma"/>
                <w:b/>
                <w:bCs/>
              </w:rPr>
            </w:pPr>
            <w:r>
              <w:rPr>
                <w:rFonts w:ascii="Tahoma" w:hAnsi="Tahoma" w:cs="Tahoma"/>
                <w:b/>
                <w:bCs/>
              </w:rPr>
              <w:lastRenderedPageBreak/>
              <w:t>5</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04B84A1" w14:textId="77777777" w:rsidR="00E82EDA" w:rsidRPr="002E06FB" w:rsidRDefault="00E82EDA" w:rsidP="00A71741">
            <w:pPr>
              <w:spacing w:after="160" w:line="278" w:lineRule="auto"/>
              <w:rPr>
                <w:rFonts w:ascii="Tahoma" w:hAnsi="Tahoma" w:cs="Tahoma"/>
              </w:rPr>
            </w:pPr>
            <w:r w:rsidRPr="002E06FB">
              <w:rPr>
                <w:rFonts w:ascii="Tahoma" w:hAnsi="Tahoma" w:cs="Tahoma"/>
                <w:b/>
                <w:bCs/>
              </w:rPr>
              <w:t>Gwarancja </w:t>
            </w:r>
            <w:r w:rsidRPr="002E06FB">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C2BD514" w14:textId="280633D3" w:rsidR="00E82EDA" w:rsidRPr="00B615AA" w:rsidRDefault="00E82EDA">
            <w:pPr>
              <w:numPr>
                <w:ilvl w:val="0"/>
                <w:numId w:val="1"/>
              </w:numPr>
              <w:spacing w:before="0" w:after="160" w:line="276" w:lineRule="auto"/>
              <w:ind w:left="450"/>
              <w:jc w:val="both"/>
              <w:rPr>
                <w:rFonts w:ascii="Tahoma" w:hAnsi="Tahoma" w:cs="Tahoma"/>
              </w:rPr>
            </w:pPr>
            <w:r w:rsidRPr="58372245">
              <w:rPr>
                <w:rFonts w:ascii="Tahoma" w:hAnsi="Tahoma" w:cs="Tahoma"/>
              </w:rPr>
              <w:t>Dostarczone rozwiązanie musi być objęte gwarancją przez okres</w:t>
            </w:r>
            <w:r w:rsidR="000237AE">
              <w:rPr>
                <w:rFonts w:ascii="Tahoma" w:hAnsi="Tahoma" w:cs="Tahoma"/>
              </w:rPr>
              <w:t xml:space="preserve"> 36 </w:t>
            </w:r>
            <w:r w:rsidRPr="58372245">
              <w:rPr>
                <w:rFonts w:ascii="Tahoma" w:hAnsi="Tahoma" w:cs="Tahoma"/>
              </w:rPr>
              <w:t>miesięcy od daty dokonania odbioru przedmiotu umowy.  </w:t>
            </w:r>
          </w:p>
          <w:p w14:paraId="089A29C6" w14:textId="77777777" w:rsidR="00E82EDA" w:rsidRPr="00B615AA" w:rsidRDefault="00E82EDA">
            <w:pPr>
              <w:numPr>
                <w:ilvl w:val="0"/>
                <w:numId w:val="2"/>
              </w:numPr>
              <w:spacing w:before="0" w:after="160" w:line="276" w:lineRule="auto"/>
              <w:ind w:left="450"/>
              <w:jc w:val="both"/>
              <w:rPr>
                <w:rFonts w:ascii="Tahoma" w:hAnsi="Tahoma" w:cs="Tahoma"/>
              </w:rPr>
            </w:pPr>
            <w:r w:rsidRPr="58372245">
              <w:rPr>
                <w:rFonts w:ascii="Tahoma" w:hAnsi="Tahoma" w:cs="Tahoma"/>
              </w:rPr>
              <w:t>W ramach gwarancji dostawca jest zobowiązany do zapewnienia dostępu do wszystkich aktualizacji oprogramowania dostarczonych przez producenta urządzeń, które mają na celu zwiększenie bezpieczeństwa oraz naprawę znanych błędów i podatności. </w:t>
            </w:r>
          </w:p>
          <w:p w14:paraId="1D414BAD" w14:textId="61804D5E" w:rsidR="00E82EDA" w:rsidRPr="00B615AA" w:rsidRDefault="59B2075F">
            <w:pPr>
              <w:numPr>
                <w:ilvl w:val="0"/>
                <w:numId w:val="3"/>
              </w:numPr>
              <w:spacing w:before="0" w:after="160" w:line="276" w:lineRule="auto"/>
              <w:ind w:left="450"/>
              <w:jc w:val="both"/>
              <w:rPr>
                <w:rFonts w:ascii="Tahoma" w:hAnsi="Tahoma" w:cs="Tahoma"/>
              </w:rPr>
            </w:pPr>
            <w:r w:rsidRPr="58372245">
              <w:rPr>
                <w:rFonts w:ascii="Tahoma" w:eastAsia="Tahoma" w:hAnsi="Tahoma" w:cs="Tahoma"/>
              </w:rPr>
              <w:t>Dostawca lub producent musi zagwarantować dostarczenie sprzętu zastępczego albo wymianę uszkodzonego urządzenia na czas naprawy w terminie do 72 godzin od momentu potwierdzenia zasadności zgłoszenia.</w:t>
            </w:r>
          </w:p>
          <w:p w14:paraId="6D00EEE8" w14:textId="25C2E35D" w:rsidR="00E82EDA" w:rsidRPr="00B615AA" w:rsidRDefault="486409A3">
            <w:pPr>
              <w:numPr>
                <w:ilvl w:val="0"/>
                <w:numId w:val="4"/>
              </w:numPr>
              <w:spacing w:before="0" w:after="160" w:line="276" w:lineRule="auto"/>
              <w:ind w:left="450"/>
              <w:jc w:val="both"/>
              <w:rPr>
                <w:rFonts w:ascii="Tahoma" w:hAnsi="Tahoma" w:cs="Tahoma"/>
              </w:rPr>
            </w:pPr>
            <w:r w:rsidRPr="58372245">
              <w:rPr>
                <w:rFonts w:ascii="Tahoma" w:eastAsia="Tahoma" w:hAnsi="Tahoma" w:cs="Tahoma"/>
              </w:rPr>
              <w:t>Czas reakcji serwisu nie może być dłuższy niż 4 godziny robocze, liczone w dniach roboczych w godzinach świadczenia wsparcia, tj. od poniedziałku do piątku, w godzinach 7:00–15:00.</w:t>
            </w:r>
            <w:r w:rsidR="00E82EDA" w:rsidRPr="58372245">
              <w:rPr>
                <w:rFonts w:ascii="Tahoma" w:hAnsi="Tahoma" w:cs="Tahoma"/>
              </w:rPr>
              <w:t> </w:t>
            </w:r>
          </w:p>
        </w:tc>
      </w:tr>
      <w:tr w:rsidR="00E82EDA" w:rsidRPr="00B615AA" w14:paraId="76B147B1"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A8475E2" w14:textId="131A2D81" w:rsidR="00E82EDA" w:rsidRDefault="002E06FB" w:rsidP="00A71741">
            <w:pPr>
              <w:rPr>
                <w:rFonts w:ascii="Tahoma" w:hAnsi="Tahoma" w:cs="Tahoma"/>
                <w:b/>
                <w:bCs/>
              </w:rPr>
            </w:pPr>
            <w:r>
              <w:rPr>
                <w:rFonts w:ascii="Tahoma" w:hAnsi="Tahoma" w:cs="Tahoma"/>
                <w:b/>
                <w:bCs/>
              </w:rPr>
              <w:t>6</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6AB24F0" w14:textId="77777777" w:rsidR="00E82EDA" w:rsidRPr="00B615AA" w:rsidRDefault="00E82EDA" w:rsidP="00A71741">
            <w:pPr>
              <w:rPr>
                <w:rFonts w:ascii="Tahoma" w:hAnsi="Tahoma" w:cs="Tahoma"/>
                <w:b/>
                <w:bCs/>
              </w:rPr>
            </w:pPr>
            <w:r>
              <w:rPr>
                <w:rFonts w:ascii="Tahoma" w:hAnsi="Tahoma" w:cs="Tahoma"/>
                <w:b/>
                <w:bCs/>
              </w:rPr>
              <w:t>Subskrypcja</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ACB0A02" w14:textId="197FBC95" w:rsidR="000237AE" w:rsidRPr="000237AE" w:rsidRDefault="000237AE" w:rsidP="000237AE">
            <w:pPr>
              <w:spacing w:before="0" w:after="160" w:line="276" w:lineRule="auto"/>
              <w:jc w:val="both"/>
              <w:rPr>
                <w:rFonts w:ascii="Tahoma" w:hAnsi="Tahoma" w:cs="Tahoma"/>
              </w:rPr>
            </w:pPr>
            <w:r w:rsidRPr="000237AE">
              <w:rPr>
                <w:rFonts w:ascii="Tahoma" w:hAnsi="Tahoma" w:cs="Tahoma"/>
              </w:rPr>
              <w:t xml:space="preserve">Wykonawca zobowiązany jest dostarczyć urządzenie wraz z subskrypcją do korzystania z usług aktualizacyjnych, </w:t>
            </w:r>
            <w:r>
              <w:rPr>
                <w:rFonts w:ascii="Tahoma" w:hAnsi="Tahoma" w:cs="Tahoma"/>
              </w:rPr>
              <w:t>definicji zagrożeń</w:t>
            </w:r>
            <w:r w:rsidRPr="000237AE">
              <w:rPr>
                <w:rFonts w:ascii="Tahoma" w:hAnsi="Tahoma" w:cs="Tahoma"/>
              </w:rPr>
              <w:t>, obejmujących wszystkie wymagane w OPZ funkcje bezpieczeństwa oferowanego rozwiązania.</w:t>
            </w:r>
          </w:p>
          <w:p w14:paraId="4A4BBC34" w14:textId="77777777" w:rsidR="000237AE" w:rsidRPr="000237AE" w:rsidRDefault="000237AE" w:rsidP="000237AE">
            <w:pPr>
              <w:spacing w:before="0" w:after="160" w:line="276" w:lineRule="auto"/>
              <w:jc w:val="both"/>
              <w:rPr>
                <w:rFonts w:ascii="Tahoma" w:hAnsi="Tahoma" w:cs="Tahoma"/>
              </w:rPr>
            </w:pPr>
            <w:r w:rsidRPr="000237AE">
              <w:rPr>
                <w:rFonts w:ascii="Tahoma" w:hAnsi="Tahoma" w:cs="Tahoma"/>
              </w:rPr>
              <w:t>Subskrypcja musi zostać zaoferowana w sposób zgodny z podziałem przyjętym w formularzu oferty, tj.:</w:t>
            </w:r>
          </w:p>
          <w:p w14:paraId="567FE9AF" w14:textId="2FE9EEF8" w:rsidR="000237AE" w:rsidRPr="000237AE" w:rsidRDefault="000237AE" w:rsidP="000237AE">
            <w:pPr>
              <w:spacing w:before="0" w:after="160" w:line="276" w:lineRule="auto"/>
              <w:jc w:val="both"/>
              <w:rPr>
                <w:rFonts w:ascii="Tahoma" w:hAnsi="Tahoma" w:cs="Tahoma"/>
              </w:rPr>
            </w:pPr>
            <w:r w:rsidRPr="000237AE">
              <w:rPr>
                <w:rFonts w:ascii="Tahoma" w:hAnsi="Tahoma" w:cs="Tahoma"/>
                <w:b/>
                <w:bCs/>
              </w:rPr>
              <w:t xml:space="preserve">1) w Części A formularza oferty </w:t>
            </w:r>
            <w:r w:rsidR="00EA65F9">
              <w:rPr>
                <w:rFonts w:ascii="Tahoma" w:hAnsi="Tahoma" w:cs="Tahoma"/>
                <w:b/>
                <w:bCs/>
              </w:rPr>
              <w:t>-</w:t>
            </w:r>
            <w:r w:rsidRPr="000237AE">
              <w:rPr>
                <w:rFonts w:ascii="Tahoma" w:hAnsi="Tahoma" w:cs="Tahoma"/>
                <w:b/>
                <w:bCs/>
              </w:rPr>
              <w:t xml:space="preserve"> Tabela 1</w:t>
            </w:r>
          </w:p>
          <w:p w14:paraId="0434D3C4" w14:textId="534E87FF" w:rsidR="000237AE" w:rsidRPr="000237AE" w:rsidRDefault="000237AE" w:rsidP="000237AE">
            <w:pPr>
              <w:spacing w:before="0" w:after="160" w:line="276" w:lineRule="auto"/>
              <w:jc w:val="both"/>
              <w:rPr>
                <w:rFonts w:ascii="Tahoma" w:hAnsi="Tahoma" w:cs="Tahoma"/>
              </w:rPr>
            </w:pPr>
            <w:r w:rsidRPr="000237AE">
              <w:rPr>
                <w:rFonts w:ascii="Tahoma" w:hAnsi="Tahoma" w:cs="Tahoma"/>
              </w:rPr>
              <w:t xml:space="preserve">Wykonawca zobowiązany jest ująć koszt dostawy urządzenia oraz koszt subskrypcji przypadający na okres korzystania z usług aktualizacyjnych i ochronnych do dnia </w:t>
            </w:r>
            <w:r w:rsidRPr="000237AE">
              <w:rPr>
                <w:rFonts w:ascii="Tahoma" w:hAnsi="Tahoma" w:cs="Tahoma"/>
                <w:b/>
                <w:bCs/>
              </w:rPr>
              <w:t>30.11.2026 r.</w:t>
            </w:r>
          </w:p>
          <w:p w14:paraId="79ACBCF9" w14:textId="06C41B8E" w:rsidR="000237AE" w:rsidRPr="000237AE" w:rsidRDefault="000237AE" w:rsidP="000237AE">
            <w:pPr>
              <w:spacing w:before="0" w:after="160" w:line="276" w:lineRule="auto"/>
              <w:jc w:val="both"/>
              <w:rPr>
                <w:rFonts w:ascii="Tahoma" w:hAnsi="Tahoma" w:cs="Tahoma"/>
              </w:rPr>
            </w:pPr>
            <w:r w:rsidRPr="000237AE">
              <w:rPr>
                <w:rFonts w:ascii="Tahoma" w:hAnsi="Tahoma" w:cs="Tahoma"/>
              </w:rPr>
              <w:t xml:space="preserve">Część A obejmuje cenę dostawy, w tym kwalifikowany w ramach Projektu grantowego koszt subskrypcji przypadający na okres do dnia </w:t>
            </w:r>
            <w:r w:rsidRPr="000237AE">
              <w:rPr>
                <w:rFonts w:ascii="Tahoma" w:hAnsi="Tahoma" w:cs="Tahoma"/>
                <w:b/>
                <w:bCs/>
              </w:rPr>
              <w:t>30.11.2026 r.</w:t>
            </w:r>
          </w:p>
          <w:p w14:paraId="72DA9431" w14:textId="4D8BBEDE" w:rsidR="000237AE" w:rsidRPr="000237AE" w:rsidRDefault="000237AE" w:rsidP="000237AE">
            <w:pPr>
              <w:spacing w:before="0" w:after="160" w:line="276" w:lineRule="auto"/>
              <w:jc w:val="both"/>
              <w:rPr>
                <w:rFonts w:ascii="Tahoma" w:hAnsi="Tahoma" w:cs="Tahoma"/>
              </w:rPr>
            </w:pPr>
            <w:r w:rsidRPr="000237AE">
              <w:rPr>
                <w:rFonts w:ascii="Tahoma" w:hAnsi="Tahoma" w:cs="Tahoma"/>
                <w:b/>
                <w:bCs/>
              </w:rPr>
              <w:t xml:space="preserve">2) w Części B formularza oferty </w:t>
            </w:r>
            <w:r w:rsidR="00EA65F9">
              <w:rPr>
                <w:rFonts w:ascii="Tahoma" w:hAnsi="Tahoma" w:cs="Tahoma"/>
                <w:b/>
                <w:bCs/>
              </w:rPr>
              <w:t>-</w:t>
            </w:r>
            <w:r w:rsidRPr="000237AE">
              <w:rPr>
                <w:rFonts w:ascii="Tahoma" w:hAnsi="Tahoma" w:cs="Tahoma"/>
                <w:b/>
                <w:bCs/>
              </w:rPr>
              <w:t xml:space="preserve"> Tabela 2</w:t>
            </w:r>
          </w:p>
          <w:p w14:paraId="4673FFD4" w14:textId="77777777" w:rsidR="000237AE" w:rsidRPr="000237AE" w:rsidRDefault="000237AE" w:rsidP="000237AE">
            <w:pPr>
              <w:spacing w:before="0" w:after="160" w:line="276" w:lineRule="auto"/>
              <w:jc w:val="both"/>
              <w:rPr>
                <w:rFonts w:ascii="Tahoma" w:hAnsi="Tahoma" w:cs="Tahoma"/>
              </w:rPr>
            </w:pPr>
            <w:r w:rsidRPr="000237AE">
              <w:rPr>
                <w:rFonts w:ascii="Tahoma" w:hAnsi="Tahoma" w:cs="Tahoma"/>
              </w:rPr>
              <w:lastRenderedPageBreak/>
              <w:t xml:space="preserve">Wykonawca zobowiązany jest wskazać koszt dalszego utrzymania subskrypcji po dniu </w:t>
            </w:r>
            <w:r w:rsidRPr="000237AE">
              <w:rPr>
                <w:rFonts w:ascii="Tahoma" w:hAnsi="Tahoma" w:cs="Tahoma"/>
                <w:b/>
                <w:bCs/>
              </w:rPr>
              <w:t>30.11.2026 r.</w:t>
            </w:r>
            <w:r w:rsidRPr="000237AE">
              <w:rPr>
                <w:rFonts w:ascii="Tahoma" w:hAnsi="Tahoma" w:cs="Tahoma"/>
              </w:rPr>
              <w:t xml:space="preserve">, jako koszt życia produktu objętego subskrypcją przez okres </w:t>
            </w:r>
            <w:r w:rsidRPr="000237AE">
              <w:rPr>
                <w:rFonts w:ascii="Tahoma" w:hAnsi="Tahoma" w:cs="Tahoma"/>
                <w:b/>
                <w:bCs/>
              </w:rPr>
              <w:t>36 miesięcy</w:t>
            </w:r>
            <w:r w:rsidRPr="000237AE">
              <w:rPr>
                <w:rFonts w:ascii="Tahoma" w:hAnsi="Tahoma" w:cs="Tahoma"/>
              </w:rPr>
              <w:t>, zgodnie z formularzem oferty.</w:t>
            </w:r>
          </w:p>
          <w:p w14:paraId="6B2A54BC" w14:textId="77777777" w:rsidR="000237AE" w:rsidRPr="000237AE" w:rsidRDefault="000237AE" w:rsidP="000237AE">
            <w:pPr>
              <w:spacing w:before="0" w:after="160" w:line="276" w:lineRule="auto"/>
              <w:jc w:val="both"/>
              <w:rPr>
                <w:rFonts w:ascii="Tahoma" w:hAnsi="Tahoma" w:cs="Tahoma"/>
              </w:rPr>
            </w:pPr>
            <w:r w:rsidRPr="000237AE">
              <w:rPr>
                <w:rFonts w:ascii="Tahoma" w:hAnsi="Tahoma" w:cs="Tahoma"/>
              </w:rPr>
              <w:t>Przez Część B należy rozumieć wyłącznie koszt utrzymania pełnej funkcjonalności zaoferowanego urządzenia po okresie kwalifikowanym w Projekcie grantowym, w szczególności koszt kontynuacji subskrypcji, aktualizacji, baz sygnatur, mechanizmów ochronnych, usług reputacyjnych, kategorii URL, baz aplikacji, reguł bezpieczeństwa, wsparcia producenta lub równoważnego wsparcia technicznego, jeżeli są one wymagane do prawidłowego działania zaoferowanego rozwiązania.</w:t>
            </w:r>
          </w:p>
          <w:p w14:paraId="52019FA4" w14:textId="77777777" w:rsidR="000237AE" w:rsidRPr="000237AE" w:rsidRDefault="000237AE" w:rsidP="000237AE">
            <w:pPr>
              <w:spacing w:before="0" w:after="160" w:line="276" w:lineRule="auto"/>
              <w:jc w:val="both"/>
              <w:rPr>
                <w:rFonts w:ascii="Tahoma" w:hAnsi="Tahoma" w:cs="Tahoma"/>
              </w:rPr>
            </w:pPr>
            <w:r w:rsidRPr="000237AE">
              <w:rPr>
                <w:rFonts w:ascii="Tahoma" w:hAnsi="Tahoma" w:cs="Tahoma"/>
              </w:rPr>
              <w:t>Subskrypcja musi obejmować co najmniej:</w:t>
            </w:r>
          </w:p>
          <w:p w14:paraId="23562D6C" w14:textId="77777777" w:rsidR="000237AE" w:rsidRPr="000237AE" w:rsidRDefault="000237AE">
            <w:pPr>
              <w:numPr>
                <w:ilvl w:val="0"/>
                <w:numId w:val="71"/>
              </w:numPr>
              <w:tabs>
                <w:tab w:val="clear" w:pos="720"/>
              </w:tabs>
              <w:spacing w:before="0" w:after="160" w:line="276" w:lineRule="auto"/>
              <w:ind w:left="552"/>
              <w:jc w:val="both"/>
              <w:rPr>
                <w:rFonts w:ascii="Tahoma" w:hAnsi="Tahoma" w:cs="Tahoma"/>
              </w:rPr>
            </w:pPr>
            <w:r w:rsidRPr="000237AE">
              <w:rPr>
                <w:rFonts w:ascii="Tahoma" w:hAnsi="Tahoma" w:cs="Tahoma"/>
              </w:rPr>
              <w:t xml:space="preserve">dostęp do aktualizacji baz sygnatur i mechanizmów ochronnych dla funkcji bezpieczeństwa wymaganych w OPZ, w szczególności w zakresie IPS, ochrony antymalware, kontroli aplikacji oraz filtrowania WWW, o ile dana funkcjonalność w oferowanym rozwiązaniu wymaga subskrypcji; </w:t>
            </w:r>
          </w:p>
          <w:p w14:paraId="3C194FB7" w14:textId="77777777" w:rsidR="000237AE" w:rsidRPr="000237AE" w:rsidRDefault="000237AE">
            <w:pPr>
              <w:numPr>
                <w:ilvl w:val="0"/>
                <w:numId w:val="71"/>
              </w:numPr>
              <w:tabs>
                <w:tab w:val="clear" w:pos="720"/>
              </w:tabs>
              <w:spacing w:before="0" w:after="160" w:line="276" w:lineRule="auto"/>
              <w:ind w:left="552"/>
              <w:jc w:val="both"/>
              <w:rPr>
                <w:rFonts w:ascii="Tahoma" w:hAnsi="Tahoma" w:cs="Tahoma"/>
              </w:rPr>
            </w:pPr>
            <w:r w:rsidRPr="000237AE">
              <w:rPr>
                <w:rFonts w:ascii="Tahoma" w:hAnsi="Tahoma" w:cs="Tahoma"/>
              </w:rPr>
              <w:t xml:space="preserve">dostęp do aktualizacji reputacyjnych, kategorii URL, baz aplikacji oraz innych danych wykorzystywanych przez mechanizmy detekcji i ochrony, zgodnie z architekturą oferowanego rozwiązania; </w:t>
            </w:r>
          </w:p>
          <w:p w14:paraId="32140443" w14:textId="77777777" w:rsidR="000237AE" w:rsidRPr="000237AE" w:rsidRDefault="000237AE">
            <w:pPr>
              <w:numPr>
                <w:ilvl w:val="0"/>
                <w:numId w:val="71"/>
              </w:numPr>
              <w:tabs>
                <w:tab w:val="clear" w:pos="720"/>
              </w:tabs>
              <w:spacing w:before="0" w:after="160" w:line="276" w:lineRule="auto"/>
              <w:ind w:left="552"/>
              <w:jc w:val="both"/>
              <w:rPr>
                <w:rFonts w:ascii="Tahoma" w:hAnsi="Tahoma" w:cs="Tahoma"/>
              </w:rPr>
            </w:pPr>
            <w:r w:rsidRPr="000237AE">
              <w:rPr>
                <w:rFonts w:ascii="Tahoma" w:hAnsi="Tahoma" w:cs="Tahoma"/>
              </w:rPr>
              <w:t xml:space="preserve">utrzymanie aktywności wszystkich funkcji bezpieczeństwa wymaganych w OPZ przez cały okres obowiązywania subskrypcji, bez konieczności ponoszenia przez Zamawiającego dodatkowych opłat innych niż wskazane w formularzu oferty; </w:t>
            </w:r>
          </w:p>
          <w:p w14:paraId="44F43D94" w14:textId="77777777" w:rsidR="000237AE" w:rsidRPr="000237AE" w:rsidRDefault="000237AE">
            <w:pPr>
              <w:numPr>
                <w:ilvl w:val="0"/>
                <w:numId w:val="71"/>
              </w:numPr>
              <w:tabs>
                <w:tab w:val="clear" w:pos="720"/>
              </w:tabs>
              <w:spacing w:before="0" w:after="160" w:line="276" w:lineRule="auto"/>
              <w:ind w:left="552"/>
              <w:jc w:val="both"/>
              <w:rPr>
                <w:rFonts w:ascii="Tahoma" w:hAnsi="Tahoma" w:cs="Tahoma"/>
              </w:rPr>
            </w:pPr>
            <w:r w:rsidRPr="000237AE">
              <w:rPr>
                <w:rFonts w:ascii="Tahoma" w:hAnsi="Tahoma" w:cs="Tahoma"/>
              </w:rPr>
              <w:t xml:space="preserve">prawo do korzystania z serwisów producenta lub równoważnych serwisów niezbędnych do </w:t>
            </w:r>
            <w:r w:rsidRPr="000237AE">
              <w:rPr>
                <w:rFonts w:ascii="Tahoma" w:hAnsi="Tahoma" w:cs="Tahoma"/>
              </w:rPr>
              <w:lastRenderedPageBreak/>
              <w:t xml:space="preserve">aktywacji, rejestracji, utrzymania i aktualizacji urządzenia; </w:t>
            </w:r>
          </w:p>
          <w:p w14:paraId="68EB3C4B" w14:textId="6A1A93C8" w:rsidR="000237AE" w:rsidRDefault="000237AE">
            <w:pPr>
              <w:numPr>
                <w:ilvl w:val="0"/>
                <w:numId w:val="71"/>
              </w:numPr>
              <w:tabs>
                <w:tab w:val="clear" w:pos="720"/>
              </w:tabs>
              <w:spacing w:before="0" w:after="160" w:line="276" w:lineRule="auto"/>
              <w:ind w:left="552"/>
              <w:jc w:val="both"/>
              <w:rPr>
                <w:rFonts w:ascii="Tahoma" w:hAnsi="Tahoma" w:cs="Tahoma"/>
              </w:rPr>
            </w:pPr>
            <w:r w:rsidRPr="000237AE">
              <w:rPr>
                <w:rFonts w:ascii="Tahoma" w:hAnsi="Tahoma" w:cs="Tahoma"/>
              </w:rPr>
              <w:t>dostęp do aktualizacji oprogramowania urządzenia, firmware, systemu operacyjnego urządzenia oraz komponentów bezpieczeństwa, o ile są one wymagane do zapewnienia poprawnego, bezpiecznego i zgodnego z OPZ działania rozwiązania</w:t>
            </w:r>
            <w:r w:rsidR="002E06FB">
              <w:rPr>
                <w:rFonts w:ascii="Tahoma" w:hAnsi="Tahoma" w:cs="Tahoma"/>
              </w:rPr>
              <w:t>,</w:t>
            </w:r>
            <w:r w:rsidRPr="000237AE">
              <w:rPr>
                <w:rFonts w:ascii="Tahoma" w:hAnsi="Tahoma" w:cs="Tahoma"/>
              </w:rPr>
              <w:t xml:space="preserve"> </w:t>
            </w:r>
          </w:p>
          <w:p w14:paraId="773733AE" w14:textId="43DB84EA" w:rsidR="002E06FB" w:rsidRPr="000237AE" w:rsidRDefault="002E06FB">
            <w:pPr>
              <w:numPr>
                <w:ilvl w:val="0"/>
                <w:numId w:val="71"/>
              </w:numPr>
              <w:tabs>
                <w:tab w:val="clear" w:pos="720"/>
              </w:tabs>
              <w:spacing w:before="0" w:after="160" w:line="276" w:lineRule="auto"/>
              <w:ind w:left="552"/>
              <w:jc w:val="both"/>
              <w:rPr>
                <w:rFonts w:ascii="Tahoma" w:hAnsi="Tahoma" w:cs="Tahoma"/>
              </w:rPr>
            </w:pPr>
            <w:r w:rsidRPr="002E06FB">
              <w:rPr>
                <w:rFonts w:ascii="Tahoma" w:hAnsi="Tahoma" w:cs="Tahoma"/>
              </w:rPr>
              <w:t>Urządzenie musi umożliwiać pracę w architekturze zdalnej lokalizacji technicznej, w szczególności poprzez obsługę bezpiecznej komunikacji pomiędzy lokalizacją oczyszczalni a innymi lokalizacjami Zamawiającego, z wykorzystaniem mechanizmów VPN, routingu, NAT, reguł firewall, separacji VLAN oraz mechanizmów logowania i diagnostyki</w:t>
            </w:r>
            <w:r>
              <w:rPr>
                <w:rFonts w:ascii="Tahoma" w:hAnsi="Tahoma" w:cs="Tahoma"/>
              </w:rPr>
              <w:t>.</w:t>
            </w:r>
          </w:p>
          <w:p w14:paraId="2374E7CF" w14:textId="77777777" w:rsidR="000237AE" w:rsidRPr="000237AE" w:rsidRDefault="000237AE" w:rsidP="000237AE">
            <w:pPr>
              <w:spacing w:before="0" w:after="160" w:line="276" w:lineRule="auto"/>
              <w:jc w:val="both"/>
              <w:rPr>
                <w:rFonts w:ascii="Tahoma" w:hAnsi="Tahoma" w:cs="Tahoma"/>
              </w:rPr>
            </w:pPr>
            <w:r w:rsidRPr="000237AE">
              <w:rPr>
                <w:rFonts w:ascii="Tahoma" w:hAnsi="Tahoma" w:cs="Tahoma"/>
                <w:b/>
                <w:bCs/>
              </w:rPr>
              <w:t>Zasady aktywacji:</w:t>
            </w:r>
          </w:p>
          <w:p w14:paraId="56EDAC84" w14:textId="77777777" w:rsidR="000237AE" w:rsidRPr="000237AE" w:rsidRDefault="000237AE" w:rsidP="000237AE">
            <w:pPr>
              <w:spacing w:before="0" w:after="160" w:line="276" w:lineRule="auto"/>
              <w:jc w:val="both"/>
              <w:rPr>
                <w:rFonts w:ascii="Tahoma" w:hAnsi="Tahoma" w:cs="Tahoma"/>
              </w:rPr>
            </w:pPr>
            <w:r w:rsidRPr="000237AE">
              <w:rPr>
                <w:rFonts w:ascii="Tahoma" w:hAnsi="Tahoma" w:cs="Tahoma"/>
              </w:rPr>
              <w:t>Aktywacja subskrypcji nie może nastąpić wcześniej niż po dostarczeniu urządzenia Zamawiającemu oraz po potwierdzeniu przez Zamawiającego możliwości korzystania z urządzenia i usług objętych subskrypcją.</w:t>
            </w:r>
          </w:p>
          <w:p w14:paraId="77002642" w14:textId="77777777" w:rsidR="000237AE" w:rsidRPr="000237AE" w:rsidRDefault="000237AE" w:rsidP="000237AE">
            <w:pPr>
              <w:spacing w:before="0" w:after="160" w:line="276" w:lineRule="auto"/>
              <w:jc w:val="both"/>
              <w:rPr>
                <w:rFonts w:ascii="Tahoma" w:hAnsi="Tahoma" w:cs="Tahoma"/>
              </w:rPr>
            </w:pPr>
            <w:r w:rsidRPr="000237AE">
              <w:rPr>
                <w:rFonts w:ascii="Tahoma" w:hAnsi="Tahoma" w:cs="Tahoma"/>
              </w:rPr>
              <w:t>Wykonawca zobowiązany jest przekazać Zamawiającemu potwierdzenie aktywacji subskrypcji, okres jej obowiązywania oraz dane identyfikujące zakres usług objętych subskrypcją.</w:t>
            </w:r>
          </w:p>
          <w:p w14:paraId="5BC897CE" w14:textId="77777777" w:rsidR="000237AE" w:rsidRPr="000237AE" w:rsidRDefault="000237AE" w:rsidP="000237AE">
            <w:pPr>
              <w:spacing w:before="0" w:after="160" w:line="276" w:lineRule="auto"/>
              <w:jc w:val="both"/>
              <w:rPr>
                <w:rFonts w:ascii="Tahoma" w:hAnsi="Tahoma" w:cs="Tahoma"/>
              </w:rPr>
            </w:pPr>
            <w:r w:rsidRPr="000237AE">
              <w:rPr>
                <w:rFonts w:ascii="Tahoma" w:hAnsi="Tahoma" w:cs="Tahoma"/>
                <w:b/>
                <w:bCs/>
              </w:rPr>
              <w:t>Zasady rozliczenia:</w:t>
            </w:r>
          </w:p>
          <w:p w14:paraId="39748DFB" w14:textId="23F679B6" w:rsidR="000237AE" w:rsidRPr="000237AE" w:rsidRDefault="000237AE" w:rsidP="000237AE">
            <w:pPr>
              <w:spacing w:before="0" w:after="160" w:line="276" w:lineRule="auto"/>
              <w:jc w:val="both"/>
              <w:rPr>
                <w:rFonts w:ascii="Tahoma" w:hAnsi="Tahoma" w:cs="Tahoma"/>
              </w:rPr>
            </w:pPr>
            <w:r w:rsidRPr="000237AE">
              <w:rPr>
                <w:rFonts w:ascii="Tahoma" w:hAnsi="Tahoma" w:cs="Tahoma"/>
              </w:rPr>
              <w:t xml:space="preserve">Zamawiający zastrzega, że w ramach środków Projektu grantowego rozliczona zostanie wyłącznie część wynagrodzenia przypadająca na okres do dnia </w:t>
            </w:r>
            <w:r w:rsidRPr="000237AE">
              <w:rPr>
                <w:rFonts w:ascii="Tahoma" w:hAnsi="Tahoma" w:cs="Tahoma"/>
                <w:b/>
                <w:bCs/>
              </w:rPr>
              <w:t>30.11.2026 r.</w:t>
            </w:r>
            <w:r w:rsidRPr="000237AE">
              <w:rPr>
                <w:rFonts w:ascii="Tahoma" w:hAnsi="Tahoma" w:cs="Tahoma"/>
              </w:rPr>
              <w:t xml:space="preserve">, wykazana przez Wykonawcę w </w:t>
            </w:r>
            <w:r w:rsidRPr="000237AE">
              <w:rPr>
                <w:rFonts w:ascii="Tahoma" w:hAnsi="Tahoma" w:cs="Tahoma"/>
                <w:b/>
                <w:bCs/>
              </w:rPr>
              <w:t xml:space="preserve">Części A formularza oferty </w:t>
            </w:r>
            <w:r w:rsidR="00EA65F9">
              <w:rPr>
                <w:rFonts w:ascii="Tahoma" w:hAnsi="Tahoma" w:cs="Tahoma"/>
                <w:b/>
                <w:bCs/>
              </w:rPr>
              <w:t>-</w:t>
            </w:r>
            <w:r w:rsidRPr="000237AE">
              <w:rPr>
                <w:rFonts w:ascii="Tahoma" w:hAnsi="Tahoma" w:cs="Tahoma"/>
                <w:b/>
                <w:bCs/>
              </w:rPr>
              <w:t xml:space="preserve"> Tabela 1</w:t>
            </w:r>
            <w:r w:rsidRPr="000237AE">
              <w:rPr>
                <w:rFonts w:ascii="Tahoma" w:hAnsi="Tahoma" w:cs="Tahoma"/>
              </w:rPr>
              <w:t>.</w:t>
            </w:r>
          </w:p>
          <w:p w14:paraId="4777AF59" w14:textId="67727599" w:rsidR="000237AE" w:rsidRPr="000237AE" w:rsidRDefault="000237AE" w:rsidP="000237AE">
            <w:pPr>
              <w:spacing w:before="0" w:after="160" w:line="276" w:lineRule="auto"/>
              <w:jc w:val="both"/>
              <w:rPr>
                <w:rFonts w:ascii="Tahoma" w:hAnsi="Tahoma" w:cs="Tahoma"/>
              </w:rPr>
            </w:pPr>
            <w:r w:rsidRPr="000237AE">
              <w:rPr>
                <w:rFonts w:ascii="Tahoma" w:hAnsi="Tahoma" w:cs="Tahoma"/>
              </w:rPr>
              <w:t xml:space="preserve">Część wynagrodzenia przypadająca na okres po dniu </w:t>
            </w:r>
            <w:r w:rsidRPr="000237AE">
              <w:rPr>
                <w:rFonts w:ascii="Tahoma" w:hAnsi="Tahoma" w:cs="Tahoma"/>
                <w:b/>
                <w:bCs/>
              </w:rPr>
              <w:t>30.11.2026 r.</w:t>
            </w:r>
            <w:r w:rsidRPr="000237AE">
              <w:rPr>
                <w:rFonts w:ascii="Tahoma" w:hAnsi="Tahoma" w:cs="Tahoma"/>
              </w:rPr>
              <w:t xml:space="preserve">, wykazana przez Wykonawcę w </w:t>
            </w:r>
            <w:r w:rsidRPr="000237AE">
              <w:rPr>
                <w:rFonts w:ascii="Tahoma" w:hAnsi="Tahoma" w:cs="Tahoma"/>
                <w:b/>
                <w:bCs/>
              </w:rPr>
              <w:t xml:space="preserve">Części B formularza oferty </w:t>
            </w:r>
            <w:r w:rsidR="00EA65F9">
              <w:rPr>
                <w:rFonts w:ascii="Tahoma" w:hAnsi="Tahoma" w:cs="Tahoma"/>
                <w:b/>
                <w:bCs/>
              </w:rPr>
              <w:t>-</w:t>
            </w:r>
            <w:r w:rsidRPr="000237AE">
              <w:rPr>
                <w:rFonts w:ascii="Tahoma" w:hAnsi="Tahoma" w:cs="Tahoma"/>
                <w:b/>
                <w:bCs/>
              </w:rPr>
              <w:t xml:space="preserve"> Tabela 2</w:t>
            </w:r>
            <w:r w:rsidRPr="000237AE">
              <w:rPr>
                <w:rFonts w:ascii="Tahoma" w:hAnsi="Tahoma" w:cs="Tahoma"/>
              </w:rPr>
              <w:t xml:space="preserve">, stanowi koszt </w:t>
            </w:r>
            <w:r w:rsidRPr="000237AE">
              <w:rPr>
                <w:rFonts w:ascii="Tahoma" w:hAnsi="Tahoma" w:cs="Tahoma"/>
              </w:rPr>
              <w:lastRenderedPageBreak/>
              <w:t>niekwalifikowalny w ramach Projektu grantowego i zostanie pokryta ze środków własnych Zamawiającego.</w:t>
            </w:r>
          </w:p>
          <w:p w14:paraId="558EC904" w14:textId="77777777" w:rsidR="000237AE" w:rsidRPr="000237AE" w:rsidRDefault="000237AE" w:rsidP="000237AE">
            <w:pPr>
              <w:spacing w:before="0" w:after="160" w:line="276" w:lineRule="auto"/>
              <w:jc w:val="both"/>
              <w:rPr>
                <w:rFonts w:ascii="Tahoma" w:hAnsi="Tahoma" w:cs="Tahoma"/>
              </w:rPr>
            </w:pPr>
            <w:r w:rsidRPr="000237AE">
              <w:rPr>
                <w:rFonts w:ascii="Tahoma" w:hAnsi="Tahoma" w:cs="Tahoma"/>
              </w:rPr>
              <w:t xml:space="preserve">Wynagrodzenie za okres niekwalifikowalny będzie rozliczane etapowo, w okresach 12-miesięcznych, na podstawie faktur wystawianych przez Wykonawcę za każdy kolejny 12-miesięczny okres obowiązywania subskrypcji, liczony od dnia </w:t>
            </w:r>
            <w:r w:rsidRPr="000237AE">
              <w:rPr>
                <w:rFonts w:ascii="Tahoma" w:hAnsi="Tahoma" w:cs="Tahoma"/>
                <w:b/>
                <w:bCs/>
              </w:rPr>
              <w:t>01.12.2026 r.</w:t>
            </w:r>
          </w:p>
          <w:p w14:paraId="61C27691" w14:textId="77777777" w:rsidR="000237AE" w:rsidRPr="000237AE" w:rsidRDefault="000237AE" w:rsidP="000237AE">
            <w:pPr>
              <w:spacing w:before="0" w:after="160" w:line="276" w:lineRule="auto"/>
              <w:jc w:val="both"/>
              <w:rPr>
                <w:rFonts w:ascii="Tahoma" w:hAnsi="Tahoma" w:cs="Tahoma"/>
              </w:rPr>
            </w:pPr>
            <w:r w:rsidRPr="000237AE">
              <w:rPr>
                <w:rFonts w:ascii="Tahoma" w:hAnsi="Tahoma" w:cs="Tahoma"/>
              </w:rPr>
              <w:t>Dostarczona subskrypcja musi być legalna, nowa, aktywowana na rzecz Zamawiającego i pochodzić z oficjalnego kanału dystrybucji producenta albo z innego legalnego kanału uprawniającego Zamawiającego do pełnego korzystania z usług aktualizacyjnych, ochronnych i utrzymaniowych.</w:t>
            </w:r>
          </w:p>
          <w:p w14:paraId="47F0A9DC" w14:textId="52AC3823" w:rsidR="00E82EDA" w:rsidRPr="00B615AA" w:rsidRDefault="000237AE" w:rsidP="000237AE">
            <w:pPr>
              <w:spacing w:before="0" w:after="160" w:line="276" w:lineRule="auto"/>
              <w:jc w:val="both"/>
              <w:rPr>
                <w:rFonts w:ascii="Tahoma" w:hAnsi="Tahoma" w:cs="Tahoma"/>
              </w:rPr>
            </w:pPr>
            <w:r w:rsidRPr="000237AE">
              <w:rPr>
                <w:rFonts w:ascii="Tahoma" w:hAnsi="Tahoma" w:cs="Tahoma"/>
              </w:rPr>
              <w:t>W przypadku gdy oferowane rozwiązanie nie wymaga odrębnej subskrypcji dla części wymaganych funkcji, Zamawiający uzna warunek za spełniony, o ile funkcjonalności te pozostają aktywne i w pełni dostępne przez wymagany okres bez dodatkowych kosztów po stronie Zamawiającego, z zastrzeżeniem zasad rozliczenia kosztów kwalifikowalnych i niekwalifikowalnych określonych powyżej.</w:t>
            </w:r>
          </w:p>
        </w:tc>
      </w:tr>
      <w:tr w:rsidR="00E82EDA" w:rsidRPr="00B615AA" w14:paraId="70640DA8"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A184B4A" w14:textId="1E59A545" w:rsidR="00E82EDA" w:rsidRPr="00B615AA" w:rsidRDefault="002E06FB" w:rsidP="00A71741">
            <w:pPr>
              <w:spacing w:after="160" w:line="278" w:lineRule="auto"/>
              <w:rPr>
                <w:rFonts w:ascii="Tahoma" w:hAnsi="Tahoma" w:cs="Tahoma"/>
                <w:b/>
                <w:bCs/>
              </w:rPr>
            </w:pPr>
            <w:r>
              <w:rPr>
                <w:rFonts w:ascii="Tahoma" w:hAnsi="Tahoma" w:cs="Tahoma"/>
                <w:b/>
                <w:bCs/>
              </w:rPr>
              <w:lastRenderedPageBreak/>
              <w:t>7</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10CFE44" w14:textId="77777777" w:rsidR="00E82EDA" w:rsidRPr="00B615AA" w:rsidRDefault="00E82EDA" w:rsidP="00A71741">
            <w:pPr>
              <w:spacing w:after="160" w:line="278" w:lineRule="auto"/>
              <w:rPr>
                <w:rFonts w:ascii="Tahoma" w:hAnsi="Tahoma" w:cs="Tahoma"/>
              </w:rPr>
            </w:pPr>
            <w:r>
              <w:rPr>
                <w:rFonts w:ascii="Tahoma" w:hAnsi="Tahoma" w:cs="Tahoma"/>
                <w:b/>
                <w:bCs/>
              </w:rPr>
              <w:t>W</w:t>
            </w:r>
            <w:r w:rsidRPr="00B615AA">
              <w:rPr>
                <w:rFonts w:ascii="Tahoma" w:hAnsi="Tahoma" w:cs="Tahoma"/>
                <w:b/>
                <w:bCs/>
              </w:rPr>
              <w:t>ymagania ogólne</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A83733C" w14:textId="77777777" w:rsidR="00E82EDA" w:rsidRPr="00B615AA" w:rsidRDefault="00E82EDA" w:rsidP="00631549">
            <w:pPr>
              <w:spacing w:after="160" w:line="276" w:lineRule="auto"/>
              <w:jc w:val="both"/>
              <w:rPr>
                <w:rFonts w:ascii="Tahoma" w:hAnsi="Tahoma" w:cs="Tahoma"/>
              </w:rPr>
            </w:pPr>
            <w:r w:rsidRPr="58372245">
              <w:rPr>
                <w:rFonts w:ascii="Tahoma" w:hAnsi="Tahoma" w:cs="Tahoma"/>
              </w:rPr>
              <w:t>Urządzenie NGFW  musi spełniać poniższe kryteria funkcjonalne i techniczne:   </w:t>
            </w:r>
          </w:p>
          <w:p w14:paraId="2FE89A4B" w14:textId="3EE653AB" w:rsidR="00E82EDA" w:rsidRPr="00B615AA" w:rsidRDefault="00E82EDA">
            <w:pPr>
              <w:numPr>
                <w:ilvl w:val="0"/>
                <w:numId w:val="5"/>
              </w:numPr>
              <w:spacing w:before="0" w:after="160" w:line="276" w:lineRule="auto"/>
              <w:ind w:left="450"/>
              <w:jc w:val="both"/>
              <w:rPr>
                <w:rFonts w:ascii="Tahoma" w:hAnsi="Tahoma" w:cs="Tahoma"/>
              </w:rPr>
            </w:pPr>
            <w:r w:rsidRPr="58372245">
              <w:rPr>
                <w:rFonts w:ascii="Tahoma" w:hAnsi="Tahoma" w:cs="Tahoma"/>
              </w:rPr>
              <w:t>NGFW  musi obsługiwać pracę w jednym z  trybów: </w:t>
            </w:r>
          </w:p>
          <w:p w14:paraId="0973EC64" w14:textId="77777777" w:rsidR="00E82EDA" w:rsidRDefault="00E82EDA" w:rsidP="00631549">
            <w:pPr>
              <w:spacing w:line="276" w:lineRule="auto"/>
              <w:ind w:left="450"/>
              <w:jc w:val="both"/>
              <w:rPr>
                <w:rFonts w:ascii="Tahoma" w:hAnsi="Tahoma" w:cs="Tahoma"/>
              </w:rPr>
            </w:pPr>
            <w:r w:rsidRPr="58372245">
              <w:rPr>
                <w:rFonts w:ascii="Tahoma" w:hAnsi="Tahoma" w:cs="Tahoma"/>
              </w:rPr>
              <w:t>• router z funkcją NAT</w:t>
            </w:r>
            <w:r>
              <w:br/>
            </w:r>
            <w:r w:rsidRPr="58372245">
              <w:rPr>
                <w:rFonts w:ascii="Tahoma" w:hAnsi="Tahoma" w:cs="Tahoma"/>
              </w:rPr>
              <w:t>• tryb transparentny (bridge)</w:t>
            </w:r>
          </w:p>
          <w:p w14:paraId="3F407432" w14:textId="77777777" w:rsidR="00E82EDA" w:rsidRPr="00B615AA" w:rsidRDefault="00E82EDA">
            <w:pPr>
              <w:numPr>
                <w:ilvl w:val="0"/>
                <w:numId w:val="6"/>
              </w:numPr>
              <w:spacing w:before="0" w:after="160" w:line="276" w:lineRule="auto"/>
              <w:ind w:left="450"/>
              <w:jc w:val="both"/>
              <w:rPr>
                <w:rFonts w:ascii="Tahoma" w:hAnsi="Tahoma" w:cs="Tahoma"/>
              </w:rPr>
            </w:pPr>
            <w:r w:rsidRPr="58372245">
              <w:rPr>
                <w:rFonts w:ascii="Tahoma" w:hAnsi="Tahoma" w:cs="Tahoma"/>
              </w:rPr>
              <w:t>NGFW musi być wyposażony w funkcje takie jak: </w:t>
            </w:r>
          </w:p>
          <w:p w14:paraId="26B68106" w14:textId="77777777" w:rsidR="00E82EDA" w:rsidRPr="00B615AA" w:rsidRDefault="00E82EDA">
            <w:pPr>
              <w:numPr>
                <w:ilvl w:val="0"/>
                <w:numId w:val="7"/>
              </w:numPr>
              <w:spacing w:before="0" w:after="160" w:line="276" w:lineRule="auto"/>
              <w:ind w:left="450"/>
              <w:jc w:val="both"/>
              <w:rPr>
                <w:rFonts w:ascii="Tahoma" w:hAnsi="Tahoma" w:cs="Tahoma"/>
              </w:rPr>
            </w:pPr>
            <w:r w:rsidRPr="58372245">
              <w:rPr>
                <w:rFonts w:ascii="Tahoma" w:hAnsi="Tahoma" w:cs="Tahoma"/>
              </w:rPr>
              <w:t>Routing, </w:t>
            </w:r>
          </w:p>
          <w:p w14:paraId="42809B5F" w14:textId="77777777" w:rsidR="00E82EDA" w:rsidRPr="00B615AA" w:rsidRDefault="00E82EDA">
            <w:pPr>
              <w:numPr>
                <w:ilvl w:val="0"/>
                <w:numId w:val="8"/>
              </w:numPr>
              <w:spacing w:before="0" w:after="160" w:line="276" w:lineRule="auto"/>
              <w:ind w:left="450"/>
              <w:jc w:val="both"/>
              <w:rPr>
                <w:rFonts w:ascii="Tahoma" w:hAnsi="Tahoma" w:cs="Tahoma"/>
              </w:rPr>
            </w:pPr>
            <w:r w:rsidRPr="58372245">
              <w:rPr>
                <w:rFonts w:ascii="Tahoma" w:hAnsi="Tahoma" w:cs="Tahoma"/>
              </w:rPr>
              <w:t>Firewall, </w:t>
            </w:r>
          </w:p>
          <w:p w14:paraId="5AD55D55" w14:textId="77777777" w:rsidR="00E82EDA" w:rsidRPr="00B615AA" w:rsidRDefault="00E82EDA">
            <w:pPr>
              <w:numPr>
                <w:ilvl w:val="0"/>
                <w:numId w:val="9"/>
              </w:numPr>
              <w:spacing w:before="0" w:after="160" w:line="276" w:lineRule="auto"/>
              <w:ind w:left="450"/>
              <w:jc w:val="both"/>
              <w:rPr>
                <w:rFonts w:ascii="Tahoma" w:hAnsi="Tahoma" w:cs="Tahoma"/>
              </w:rPr>
            </w:pPr>
            <w:r w:rsidRPr="58372245">
              <w:rPr>
                <w:rFonts w:ascii="Tahoma" w:hAnsi="Tahoma" w:cs="Tahoma"/>
              </w:rPr>
              <w:t>IPSec VPN, </w:t>
            </w:r>
          </w:p>
          <w:p w14:paraId="466A6D34" w14:textId="77777777" w:rsidR="00E82EDA" w:rsidRPr="00B615AA" w:rsidRDefault="00E82EDA">
            <w:pPr>
              <w:numPr>
                <w:ilvl w:val="0"/>
                <w:numId w:val="10"/>
              </w:numPr>
              <w:spacing w:before="0" w:after="160" w:line="276" w:lineRule="auto"/>
              <w:ind w:left="450"/>
              <w:jc w:val="both"/>
              <w:rPr>
                <w:rFonts w:ascii="Tahoma" w:hAnsi="Tahoma" w:cs="Tahoma"/>
              </w:rPr>
            </w:pPr>
            <w:r w:rsidRPr="58372245">
              <w:rPr>
                <w:rFonts w:ascii="Tahoma" w:hAnsi="Tahoma" w:cs="Tahoma"/>
              </w:rPr>
              <w:lastRenderedPageBreak/>
              <w:t>Antywirus, </w:t>
            </w:r>
          </w:p>
          <w:p w14:paraId="7BEC503C" w14:textId="77777777" w:rsidR="00E82EDA" w:rsidRPr="00B615AA" w:rsidRDefault="00E82EDA">
            <w:pPr>
              <w:numPr>
                <w:ilvl w:val="0"/>
                <w:numId w:val="11"/>
              </w:numPr>
              <w:spacing w:before="0" w:after="160" w:line="276" w:lineRule="auto"/>
              <w:ind w:left="450"/>
              <w:jc w:val="both"/>
              <w:rPr>
                <w:rFonts w:ascii="Tahoma" w:hAnsi="Tahoma" w:cs="Tahoma"/>
              </w:rPr>
            </w:pPr>
            <w:r w:rsidRPr="58372245">
              <w:rPr>
                <w:rFonts w:ascii="Tahoma" w:hAnsi="Tahoma" w:cs="Tahoma"/>
              </w:rPr>
              <w:t>IPS (Intrusion Prevention System), </w:t>
            </w:r>
          </w:p>
          <w:p w14:paraId="33CF00AA" w14:textId="77777777" w:rsidR="00E82EDA" w:rsidRPr="00B615AA" w:rsidRDefault="00E82EDA">
            <w:pPr>
              <w:numPr>
                <w:ilvl w:val="0"/>
                <w:numId w:val="12"/>
              </w:numPr>
              <w:spacing w:before="0" w:after="160" w:line="276" w:lineRule="auto"/>
              <w:ind w:left="450"/>
              <w:jc w:val="both"/>
              <w:rPr>
                <w:rFonts w:ascii="Tahoma" w:hAnsi="Tahoma" w:cs="Tahoma"/>
              </w:rPr>
            </w:pPr>
            <w:r w:rsidRPr="58372245">
              <w:rPr>
                <w:rFonts w:ascii="Tahoma" w:hAnsi="Tahoma" w:cs="Tahoma"/>
              </w:rPr>
              <w:t>Kontrola aplikacji. </w:t>
            </w:r>
          </w:p>
          <w:p w14:paraId="27593EC5" w14:textId="225B5D9E" w:rsidR="00E82EDA" w:rsidRPr="00A70C80" w:rsidRDefault="00E82EDA" w:rsidP="00A70C80">
            <w:pPr>
              <w:pStyle w:val="Akapitzlist"/>
              <w:numPr>
                <w:ilvl w:val="0"/>
                <w:numId w:val="13"/>
              </w:numPr>
              <w:tabs>
                <w:tab w:val="clear" w:pos="720"/>
              </w:tabs>
              <w:spacing w:before="0" w:after="160" w:line="276" w:lineRule="auto"/>
              <w:ind w:left="410"/>
              <w:jc w:val="both"/>
              <w:rPr>
                <w:rFonts w:ascii="Tahoma" w:hAnsi="Tahoma" w:cs="Tahoma"/>
              </w:rPr>
            </w:pPr>
            <w:r w:rsidRPr="00A70C80">
              <w:rPr>
                <w:rFonts w:ascii="Tahoma" w:hAnsi="Tahoma" w:cs="Tahoma"/>
              </w:rPr>
              <w:t xml:space="preserve">Urządzenie musi umożliwiać utworzenie co najmniej dwóch niezależnych kont administracyjnych; Zamawiający dopuszcza realizację tego wymagania z wykorzystaniem lokalnych kont administracyjnych lub integracji z zewnętrznym źródłem tożsamości, jeżeli jest to przewidziane przez producenta. </w:t>
            </w:r>
          </w:p>
          <w:p w14:paraId="25C9CA35" w14:textId="77777777" w:rsidR="00E82EDA" w:rsidRPr="00B615AA" w:rsidRDefault="00E82EDA">
            <w:pPr>
              <w:numPr>
                <w:ilvl w:val="0"/>
                <w:numId w:val="13"/>
              </w:numPr>
              <w:spacing w:before="0" w:after="160" w:line="276" w:lineRule="auto"/>
              <w:ind w:left="450"/>
              <w:jc w:val="both"/>
              <w:rPr>
                <w:rFonts w:ascii="Tahoma" w:hAnsi="Tahoma" w:cs="Tahoma"/>
              </w:rPr>
            </w:pPr>
            <w:r w:rsidRPr="58372245">
              <w:rPr>
                <w:rFonts w:ascii="Tahoma" w:hAnsi="Tahoma" w:cs="Tahoma"/>
              </w:rPr>
              <w:t>Urządzenie musi wspierać protokoły IPv4 oraz IPv6, zapewniając funkcjonalności w zakresie: </w:t>
            </w:r>
          </w:p>
          <w:p w14:paraId="495F2766" w14:textId="77777777" w:rsidR="00E82EDA" w:rsidRPr="00B615AA" w:rsidRDefault="00E82EDA">
            <w:pPr>
              <w:numPr>
                <w:ilvl w:val="0"/>
                <w:numId w:val="14"/>
              </w:numPr>
              <w:spacing w:before="0" w:after="160" w:line="276" w:lineRule="auto"/>
              <w:ind w:left="450"/>
              <w:jc w:val="both"/>
              <w:rPr>
                <w:rFonts w:ascii="Tahoma" w:hAnsi="Tahoma" w:cs="Tahoma"/>
              </w:rPr>
            </w:pPr>
            <w:r w:rsidRPr="58372245">
              <w:rPr>
                <w:rFonts w:ascii="Tahoma" w:hAnsi="Tahoma" w:cs="Tahoma"/>
              </w:rPr>
              <w:t>Firewalla, </w:t>
            </w:r>
          </w:p>
          <w:p w14:paraId="62774D38" w14:textId="77777777" w:rsidR="00E82EDA" w:rsidRPr="00B615AA" w:rsidRDefault="00E82EDA">
            <w:pPr>
              <w:numPr>
                <w:ilvl w:val="0"/>
                <w:numId w:val="15"/>
              </w:numPr>
              <w:spacing w:before="0" w:after="160" w:line="276" w:lineRule="auto"/>
              <w:ind w:left="450"/>
              <w:jc w:val="both"/>
              <w:rPr>
                <w:rFonts w:ascii="Tahoma" w:hAnsi="Tahoma" w:cs="Tahoma"/>
              </w:rPr>
            </w:pPr>
            <w:r w:rsidRPr="58372245">
              <w:rPr>
                <w:rFonts w:ascii="Tahoma" w:hAnsi="Tahoma" w:cs="Tahoma"/>
              </w:rPr>
              <w:t>Ochrony w warstwie aplikacji, </w:t>
            </w:r>
          </w:p>
          <w:p w14:paraId="15DA3D08" w14:textId="77777777" w:rsidR="00E82EDA" w:rsidRPr="00B615AA" w:rsidRDefault="00E82EDA">
            <w:pPr>
              <w:numPr>
                <w:ilvl w:val="0"/>
                <w:numId w:val="16"/>
              </w:numPr>
              <w:spacing w:before="0" w:after="160" w:line="276" w:lineRule="auto"/>
              <w:ind w:left="450"/>
              <w:jc w:val="both"/>
              <w:rPr>
                <w:rFonts w:ascii="Tahoma" w:hAnsi="Tahoma" w:cs="Tahoma"/>
              </w:rPr>
            </w:pPr>
            <w:r w:rsidRPr="58372245">
              <w:rPr>
                <w:rFonts w:ascii="Tahoma" w:hAnsi="Tahoma" w:cs="Tahoma"/>
              </w:rPr>
              <w:t>Routingu dynamicznego. </w:t>
            </w:r>
          </w:p>
        </w:tc>
      </w:tr>
      <w:tr w:rsidR="00E82EDA" w:rsidRPr="00B615AA" w14:paraId="1902EA9A"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96CD73F" w14:textId="7D5507F9" w:rsidR="00E82EDA" w:rsidRPr="00B615AA" w:rsidRDefault="002E06FB" w:rsidP="00A71741">
            <w:pPr>
              <w:spacing w:after="160" w:line="278" w:lineRule="auto"/>
              <w:rPr>
                <w:rFonts w:ascii="Tahoma" w:hAnsi="Tahoma" w:cs="Tahoma"/>
                <w:b/>
                <w:bCs/>
              </w:rPr>
            </w:pPr>
            <w:r>
              <w:rPr>
                <w:rFonts w:ascii="Tahoma" w:hAnsi="Tahoma" w:cs="Tahoma"/>
                <w:b/>
                <w:bCs/>
              </w:rPr>
              <w:lastRenderedPageBreak/>
              <w:t>8</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F8A7768" w14:textId="77777777" w:rsidR="00E82EDA" w:rsidRPr="00B615AA" w:rsidRDefault="00E82EDA" w:rsidP="00A71741">
            <w:pPr>
              <w:spacing w:after="160" w:line="278" w:lineRule="auto"/>
              <w:rPr>
                <w:rFonts w:ascii="Tahoma" w:hAnsi="Tahoma" w:cs="Tahoma"/>
              </w:rPr>
            </w:pPr>
            <w:r w:rsidRPr="00A378C4">
              <w:rPr>
                <w:rFonts w:ascii="Tahoma" w:hAnsi="Tahoma" w:cs="Tahoma"/>
                <w:b/>
                <w:bCs/>
              </w:rPr>
              <w:t>Podstawowe funkcje bezpieczeństwa i monitorowania</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E13C3B9" w14:textId="77777777" w:rsidR="00E82EDA" w:rsidRPr="00B615AA" w:rsidRDefault="00E82EDA">
            <w:pPr>
              <w:numPr>
                <w:ilvl w:val="0"/>
                <w:numId w:val="17"/>
              </w:numPr>
              <w:spacing w:before="0" w:after="160" w:line="276" w:lineRule="auto"/>
              <w:ind w:left="450"/>
              <w:jc w:val="both"/>
              <w:rPr>
                <w:rFonts w:ascii="Tahoma" w:hAnsi="Tahoma" w:cs="Tahoma"/>
              </w:rPr>
            </w:pPr>
            <w:r w:rsidRPr="58372245">
              <w:rPr>
                <w:rFonts w:ascii="Tahoma" w:hAnsi="Tahoma" w:cs="Tahoma"/>
              </w:rPr>
              <w:t>Urządzenie  musi oferować funkcje filtrowania i ochrony przed nieautoryzowanym dostępem, zarówno w ruchu przychodzącym, jak i wychodzącym. </w:t>
            </w:r>
          </w:p>
          <w:p w14:paraId="47485C42" w14:textId="77777777" w:rsidR="00E82EDA" w:rsidRPr="00B615AA" w:rsidRDefault="00E82EDA">
            <w:pPr>
              <w:numPr>
                <w:ilvl w:val="0"/>
                <w:numId w:val="18"/>
              </w:numPr>
              <w:spacing w:before="0" w:after="160" w:line="276" w:lineRule="auto"/>
              <w:ind w:left="450"/>
              <w:jc w:val="both"/>
              <w:rPr>
                <w:rFonts w:ascii="Tahoma" w:hAnsi="Tahoma" w:cs="Tahoma"/>
              </w:rPr>
            </w:pPr>
            <w:r w:rsidRPr="6D75114E">
              <w:rPr>
                <w:rFonts w:ascii="Tahoma" w:hAnsi="Tahoma" w:cs="Tahoma"/>
              </w:rPr>
              <w:t>Wymagana jest możliwość tworzenia bezpiecznych połączeń VPN z wykorzystaniem protokołu IPSec, umożliwiająca szyfrowane połączenie między różnymi lokalizacjami. </w:t>
            </w:r>
          </w:p>
          <w:p w14:paraId="5C52906A" w14:textId="29E2BD50" w:rsidR="00E82EDA" w:rsidRPr="00A70C80" w:rsidRDefault="00E82EDA" w:rsidP="00A70C80">
            <w:pPr>
              <w:pStyle w:val="Akapitzlist"/>
              <w:numPr>
                <w:ilvl w:val="0"/>
                <w:numId w:val="18"/>
              </w:numPr>
              <w:tabs>
                <w:tab w:val="clear" w:pos="720"/>
              </w:tabs>
              <w:spacing w:before="0" w:after="160" w:line="276" w:lineRule="auto"/>
              <w:ind w:left="410"/>
              <w:jc w:val="both"/>
              <w:rPr>
                <w:rFonts w:ascii="Tahoma" w:hAnsi="Tahoma" w:cs="Tahoma"/>
              </w:rPr>
            </w:pPr>
            <w:r w:rsidRPr="00A70C80">
              <w:rPr>
                <w:rFonts w:ascii="Tahoma" w:hAnsi="Tahoma" w:cs="Tahoma"/>
              </w:rPr>
              <w:t>Urządzenie musi posiadać mechanizm zapobiegania intruzom (IPS), który aktywnie monitoruje sieć w poszukiwaniu potencjalnych zagrożeń i automatycznie reaguje na wykryte ataki. </w:t>
            </w:r>
          </w:p>
          <w:p w14:paraId="667B0886" w14:textId="75946DDE" w:rsidR="00E82EDA" w:rsidRPr="00A70C80" w:rsidRDefault="00E82EDA" w:rsidP="00A70C80">
            <w:pPr>
              <w:pStyle w:val="Akapitzlist"/>
              <w:numPr>
                <w:ilvl w:val="0"/>
                <w:numId w:val="18"/>
              </w:numPr>
              <w:tabs>
                <w:tab w:val="clear" w:pos="720"/>
              </w:tabs>
              <w:spacing w:before="0" w:after="160" w:line="276" w:lineRule="auto"/>
              <w:ind w:left="410"/>
              <w:jc w:val="both"/>
              <w:rPr>
                <w:rFonts w:ascii="Tahoma" w:hAnsi="Tahoma" w:cs="Tahoma"/>
              </w:rPr>
            </w:pPr>
            <w:r w:rsidRPr="00A70C80">
              <w:rPr>
                <w:rFonts w:ascii="Tahoma" w:hAnsi="Tahoma" w:cs="Tahoma"/>
              </w:rPr>
              <w:t>Wymagana jest zdolność urządzenia do monitorowania stanu i wydajności realizowanych połączeń VPN, w celu zapewnienia ich stabilności i bezpieczeństwa. </w:t>
            </w:r>
          </w:p>
        </w:tc>
      </w:tr>
      <w:tr w:rsidR="00E82EDA" w:rsidRPr="00B615AA" w14:paraId="3E5457C2"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FEEDB55" w14:textId="5B68B212" w:rsidR="00E82EDA" w:rsidRPr="00B615AA" w:rsidRDefault="002E06FB" w:rsidP="00A71741">
            <w:pPr>
              <w:spacing w:after="160" w:line="278" w:lineRule="auto"/>
              <w:rPr>
                <w:rFonts w:ascii="Tahoma" w:hAnsi="Tahoma" w:cs="Tahoma"/>
                <w:b/>
                <w:bCs/>
              </w:rPr>
            </w:pPr>
            <w:r>
              <w:rPr>
                <w:rFonts w:ascii="Tahoma" w:hAnsi="Tahoma" w:cs="Tahoma"/>
                <w:b/>
                <w:bCs/>
              </w:rPr>
              <w:t>9</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9610700" w14:textId="77777777" w:rsidR="00E82EDA" w:rsidRPr="00B615AA" w:rsidRDefault="00E82EDA" w:rsidP="00A71741">
            <w:pPr>
              <w:spacing w:after="160" w:line="278" w:lineRule="auto"/>
              <w:rPr>
                <w:rFonts w:ascii="Tahoma" w:hAnsi="Tahoma" w:cs="Tahoma"/>
              </w:rPr>
            </w:pPr>
            <w:r>
              <w:rPr>
                <w:rFonts w:ascii="Tahoma" w:hAnsi="Tahoma" w:cs="Tahoma"/>
                <w:b/>
                <w:bCs/>
              </w:rPr>
              <w:t>I</w:t>
            </w:r>
            <w:r w:rsidRPr="00B615AA">
              <w:rPr>
                <w:rFonts w:ascii="Tahoma" w:hAnsi="Tahoma" w:cs="Tahoma"/>
                <w:b/>
                <w:bCs/>
              </w:rPr>
              <w:t>nterfejs</w:t>
            </w:r>
            <w:r>
              <w:rPr>
                <w:rFonts w:ascii="Tahoma" w:hAnsi="Tahoma" w:cs="Tahoma"/>
                <w:b/>
                <w:bCs/>
              </w:rPr>
              <w:t>y</w:t>
            </w:r>
            <w:r w:rsidRPr="00B615AA">
              <w:rPr>
                <w:rFonts w:ascii="Tahoma" w:hAnsi="Tahoma" w:cs="Tahoma"/>
                <w:b/>
                <w:bCs/>
              </w:rPr>
              <w:t>, zasilani</w:t>
            </w:r>
            <w:r>
              <w:rPr>
                <w:rFonts w:ascii="Tahoma" w:hAnsi="Tahoma" w:cs="Tahoma"/>
                <w:b/>
                <w:bCs/>
              </w:rPr>
              <w:t>e</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A564A8B" w14:textId="77777777" w:rsidR="00E82EDA" w:rsidRPr="00B615AA" w:rsidRDefault="00E82EDA" w:rsidP="58372245">
            <w:pPr>
              <w:spacing w:after="160" w:line="276" w:lineRule="auto"/>
              <w:jc w:val="both"/>
              <w:rPr>
                <w:rFonts w:ascii="Tahoma" w:hAnsi="Tahoma" w:cs="Tahoma"/>
              </w:rPr>
            </w:pPr>
            <w:r w:rsidRPr="58372245">
              <w:rPr>
                <w:rFonts w:ascii="Tahoma" w:hAnsi="Tahoma" w:cs="Tahoma"/>
              </w:rPr>
              <w:t>Urządzenie musi spełniać poniższe wymagania równoważności:  </w:t>
            </w:r>
          </w:p>
          <w:p w14:paraId="2B766B2C" w14:textId="77777777" w:rsidR="00E82EDA" w:rsidRPr="00B615AA" w:rsidRDefault="00E82EDA" w:rsidP="58372245">
            <w:pPr>
              <w:spacing w:after="160" w:line="276" w:lineRule="auto"/>
              <w:jc w:val="both"/>
              <w:rPr>
                <w:rFonts w:ascii="Tahoma" w:hAnsi="Tahoma" w:cs="Tahoma"/>
              </w:rPr>
            </w:pPr>
            <w:r w:rsidRPr="58372245">
              <w:rPr>
                <w:rFonts w:ascii="Tahoma" w:hAnsi="Tahoma" w:cs="Tahoma"/>
                <w:b/>
                <w:bCs/>
              </w:rPr>
              <w:lastRenderedPageBreak/>
              <w:t>Interfejsy:</w:t>
            </w:r>
            <w:r w:rsidRPr="58372245">
              <w:rPr>
                <w:rFonts w:ascii="Tahoma" w:hAnsi="Tahoma" w:cs="Tahoma"/>
              </w:rPr>
              <w:t> </w:t>
            </w:r>
          </w:p>
          <w:p w14:paraId="78FA450E" w14:textId="77777777" w:rsidR="00E82EDA" w:rsidRDefault="00E82EDA" w:rsidP="58372245">
            <w:pPr>
              <w:spacing w:line="276" w:lineRule="auto"/>
              <w:jc w:val="both"/>
              <w:rPr>
                <w:rFonts w:ascii="Tahoma" w:hAnsi="Tahoma" w:cs="Tahoma"/>
              </w:rPr>
            </w:pPr>
            <w:r w:rsidRPr="58372245">
              <w:rPr>
                <w:rFonts w:ascii="Tahoma" w:hAnsi="Tahoma" w:cs="Tahoma"/>
              </w:rPr>
              <w:t>Minimum 2 porty WAN, minimum 1 port DMZ, minimum 5 portów Ethernet RJ45 oraz minimum 2 dodatkowe porty sieciowe o przepustowości co najmniej 1 Gb/s, możliwe do wykorzystania jako porty uplink, WAN, LAN, DMZ lub inne interfejsy logiczne zgodnie z architekturą producenta.</w:t>
            </w:r>
          </w:p>
          <w:p w14:paraId="343834A1" w14:textId="77777777" w:rsidR="00E82EDA" w:rsidRPr="00B615AA" w:rsidRDefault="00E82EDA" w:rsidP="58372245">
            <w:pPr>
              <w:spacing w:after="160" w:line="276" w:lineRule="auto"/>
              <w:jc w:val="both"/>
              <w:rPr>
                <w:rFonts w:ascii="Tahoma" w:hAnsi="Tahoma" w:cs="Tahoma"/>
              </w:rPr>
            </w:pPr>
            <w:r w:rsidRPr="58372245">
              <w:rPr>
                <w:rFonts w:ascii="Tahoma" w:hAnsi="Tahoma" w:cs="Tahoma"/>
                <w:b/>
                <w:bCs/>
              </w:rPr>
              <w:t>Zasilanie</w:t>
            </w:r>
            <w:r w:rsidRPr="58372245">
              <w:rPr>
                <w:rFonts w:ascii="Tahoma" w:hAnsi="Tahoma" w:cs="Tahoma"/>
              </w:rPr>
              <w:t> </w:t>
            </w:r>
          </w:p>
          <w:p w14:paraId="6B47D8C8" w14:textId="77777777" w:rsidR="00E82EDA" w:rsidRPr="00B615AA" w:rsidRDefault="00E82EDA" w:rsidP="58372245">
            <w:pPr>
              <w:spacing w:after="160" w:line="276" w:lineRule="auto"/>
              <w:jc w:val="both"/>
              <w:rPr>
                <w:rFonts w:ascii="Tahoma" w:hAnsi="Tahoma" w:cs="Tahoma"/>
              </w:rPr>
            </w:pPr>
            <w:r w:rsidRPr="58372245">
              <w:rPr>
                <w:rFonts w:ascii="Tahoma" w:hAnsi="Tahoma" w:cs="Tahoma"/>
              </w:rPr>
              <w:t>Urządzenie musi być wyposażone w standardowe zasilanie AC dedykowane przez producenta urządzenia.</w:t>
            </w:r>
          </w:p>
        </w:tc>
      </w:tr>
      <w:tr w:rsidR="00E82EDA" w:rsidRPr="00B615AA" w14:paraId="1578A742"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4B784EB" w14:textId="7CB168C6" w:rsidR="00E82EDA" w:rsidRPr="00B615AA" w:rsidRDefault="002E06FB" w:rsidP="00A71741">
            <w:pPr>
              <w:spacing w:after="160" w:line="278" w:lineRule="auto"/>
              <w:rPr>
                <w:rFonts w:ascii="Tahoma" w:hAnsi="Tahoma" w:cs="Tahoma"/>
                <w:b/>
                <w:bCs/>
              </w:rPr>
            </w:pPr>
            <w:r>
              <w:rPr>
                <w:rFonts w:ascii="Tahoma" w:hAnsi="Tahoma" w:cs="Tahoma"/>
                <w:b/>
                <w:bCs/>
              </w:rPr>
              <w:lastRenderedPageBreak/>
              <w:t>10</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F73043C" w14:textId="77777777" w:rsidR="00E82EDA" w:rsidRPr="00B615AA" w:rsidRDefault="00E82EDA" w:rsidP="00A71741">
            <w:pPr>
              <w:spacing w:after="160" w:line="278" w:lineRule="auto"/>
              <w:rPr>
                <w:rFonts w:ascii="Tahoma" w:hAnsi="Tahoma" w:cs="Tahoma"/>
              </w:rPr>
            </w:pPr>
            <w:r>
              <w:rPr>
                <w:rFonts w:ascii="Tahoma" w:hAnsi="Tahoma" w:cs="Tahoma"/>
                <w:b/>
                <w:bCs/>
              </w:rPr>
              <w:t>P</w:t>
            </w:r>
            <w:r w:rsidRPr="00B615AA">
              <w:rPr>
                <w:rFonts w:ascii="Tahoma" w:hAnsi="Tahoma" w:cs="Tahoma"/>
                <w:b/>
                <w:bCs/>
              </w:rPr>
              <w:t>arametr</w:t>
            </w:r>
            <w:r>
              <w:rPr>
                <w:rFonts w:ascii="Tahoma" w:hAnsi="Tahoma" w:cs="Tahoma"/>
                <w:b/>
                <w:bCs/>
              </w:rPr>
              <w:t>y</w:t>
            </w:r>
            <w:r w:rsidRPr="00B615AA">
              <w:rPr>
                <w:rFonts w:ascii="Tahoma" w:hAnsi="Tahoma" w:cs="Tahoma"/>
                <w:b/>
                <w:bCs/>
              </w:rPr>
              <w:t xml:space="preserve"> wydajnościow</w:t>
            </w:r>
            <w:r>
              <w:rPr>
                <w:rFonts w:ascii="Tahoma" w:hAnsi="Tahoma" w:cs="Tahoma"/>
                <w:b/>
                <w:bCs/>
              </w:rPr>
              <w:t>e</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A765BF9" w14:textId="77777777" w:rsidR="00E82EDA" w:rsidRPr="00B615AA" w:rsidRDefault="00E82EDA">
            <w:pPr>
              <w:numPr>
                <w:ilvl w:val="0"/>
                <w:numId w:val="21"/>
              </w:numPr>
              <w:spacing w:before="0" w:after="160" w:line="276" w:lineRule="auto"/>
              <w:ind w:left="450"/>
              <w:jc w:val="both"/>
              <w:rPr>
                <w:rFonts w:ascii="Tahoma" w:hAnsi="Tahoma" w:cs="Tahoma"/>
              </w:rPr>
            </w:pPr>
            <w:r w:rsidRPr="58372245">
              <w:rPr>
                <w:rFonts w:ascii="Tahoma" w:hAnsi="Tahoma" w:cs="Tahoma"/>
              </w:rPr>
              <w:t>Wydajność z włączoną kontrolą aplikacji musi wynosić minimum 1.8 Gbps. </w:t>
            </w:r>
          </w:p>
          <w:p w14:paraId="79B321B1" w14:textId="77777777" w:rsidR="00E82EDA" w:rsidRPr="00B615AA" w:rsidRDefault="00E82EDA">
            <w:pPr>
              <w:numPr>
                <w:ilvl w:val="0"/>
                <w:numId w:val="22"/>
              </w:numPr>
              <w:spacing w:before="0" w:after="160" w:line="276" w:lineRule="auto"/>
              <w:ind w:left="450"/>
              <w:jc w:val="both"/>
              <w:rPr>
                <w:rFonts w:ascii="Tahoma" w:hAnsi="Tahoma" w:cs="Tahoma"/>
              </w:rPr>
            </w:pPr>
            <w:r w:rsidRPr="58372245">
              <w:rPr>
                <w:rFonts w:ascii="Tahoma" w:hAnsi="Tahoma" w:cs="Tahoma"/>
              </w:rPr>
              <w:t>Wydajność szyfrowania IPSec VPN musi wynosić minimum  6.5 Gbps. </w:t>
            </w:r>
          </w:p>
          <w:p w14:paraId="68207304" w14:textId="77777777" w:rsidR="00E82EDA" w:rsidRPr="00B615AA" w:rsidRDefault="00E82EDA">
            <w:pPr>
              <w:numPr>
                <w:ilvl w:val="0"/>
                <w:numId w:val="23"/>
              </w:numPr>
              <w:spacing w:before="0" w:after="160" w:line="276" w:lineRule="auto"/>
              <w:ind w:left="450"/>
              <w:jc w:val="both"/>
              <w:rPr>
                <w:rFonts w:ascii="Tahoma" w:hAnsi="Tahoma" w:cs="Tahoma"/>
              </w:rPr>
            </w:pPr>
            <w:r w:rsidRPr="58372245">
              <w:rPr>
                <w:rFonts w:ascii="Tahoma" w:hAnsi="Tahoma" w:cs="Tahoma"/>
              </w:rPr>
              <w:t>Wydajność modułu IPS (Intrusion Prevention System) musi wynosić minimum 1.4 Gbps. </w:t>
            </w:r>
          </w:p>
          <w:p w14:paraId="3FE95A10" w14:textId="77777777" w:rsidR="00E82EDA" w:rsidRPr="00B615AA" w:rsidRDefault="00E82EDA">
            <w:pPr>
              <w:numPr>
                <w:ilvl w:val="0"/>
                <w:numId w:val="24"/>
              </w:numPr>
              <w:spacing w:before="0" w:after="160" w:line="276" w:lineRule="auto"/>
              <w:ind w:left="450"/>
              <w:jc w:val="both"/>
              <w:rPr>
                <w:rFonts w:ascii="Tahoma" w:hAnsi="Tahoma" w:cs="Tahoma"/>
              </w:rPr>
            </w:pPr>
            <w:r w:rsidRPr="58372245">
              <w:rPr>
                <w:rFonts w:ascii="Tahoma" w:hAnsi="Tahoma" w:cs="Tahoma"/>
              </w:rPr>
              <w:t> Wydajność z włączonymi funkcjami IPS, kontrolą aplikacji i antywirusem musi wynosić  minimum 700 Mbps. </w:t>
            </w:r>
          </w:p>
          <w:p w14:paraId="7630EA15" w14:textId="77777777" w:rsidR="00E82EDA" w:rsidRDefault="00E82EDA">
            <w:pPr>
              <w:numPr>
                <w:ilvl w:val="0"/>
                <w:numId w:val="25"/>
              </w:numPr>
              <w:spacing w:before="0" w:after="160" w:line="276" w:lineRule="auto"/>
              <w:ind w:left="450"/>
              <w:jc w:val="both"/>
              <w:rPr>
                <w:rFonts w:ascii="Tahoma" w:hAnsi="Tahoma" w:cs="Tahoma"/>
              </w:rPr>
            </w:pPr>
            <w:r w:rsidRPr="58372245">
              <w:rPr>
                <w:rFonts w:ascii="Tahoma" w:hAnsi="Tahoma" w:cs="Tahoma"/>
              </w:rPr>
              <w:t>Wydajność inspekcji ruchu szyfrowanego SSL/TLS (HTTPS) musi wynosić minimum 600 Mbps. </w:t>
            </w:r>
          </w:p>
          <w:p w14:paraId="517BCD1D" w14:textId="77777777" w:rsidR="00E82EDA" w:rsidRPr="00B615AA" w:rsidRDefault="00E82EDA" w:rsidP="58372245">
            <w:pPr>
              <w:spacing w:after="160" w:line="276" w:lineRule="auto"/>
              <w:jc w:val="both"/>
              <w:rPr>
                <w:rFonts w:ascii="Tahoma" w:hAnsi="Tahoma" w:cs="Tahoma"/>
              </w:rPr>
            </w:pPr>
            <w:r w:rsidRPr="58372245">
              <w:rPr>
                <w:rFonts w:ascii="Tahoma" w:hAnsi="Tahoma" w:cs="Tahoma"/>
              </w:rPr>
              <w:t>Wszystkie parametry wydajnościowe oferowanego urządzenia muszą wynikać z oficjalnej dokumentacji producenta, karty katalogowej, oficjalnego portalu producenta lub innego autoryzowanego dokumentu producenta.</w:t>
            </w:r>
            <w:r>
              <w:br/>
            </w:r>
            <w:r w:rsidRPr="58372245">
              <w:rPr>
                <w:rFonts w:ascii="Tahoma" w:hAnsi="Tahoma" w:cs="Tahoma"/>
              </w:rPr>
              <w:t>W przypadku gdy producent publikuje różne wartości wydajności dla różnych scenariuszy pracy, Wykonawca zobowiązany jest wskazać parametry odpowiadające funkcjom wymaganym w OPZ.</w:t>
            </w:r>
            <w:r>
              <w:br/>
            </w:r>
            <w:r w:rsidRPr="58372245">
              <w:rPr>
                <w:rFonts w:ascii="Tahoma" w:hAnsi="Tahoma" w:cs="Tahoma"/>
              </w:rPr>
              <w:lastRenderedPageBreak/>
              <w:t>Na żądanie Zamawiającego Wykonawca przedłoży dokument potwierdzający deklarowane wartości.</w:t>
            </w:r>
          </w:p>
        </w:tc>
      </w:tr>
      <w:tr w:rsidR="00E82EDA" w:rsidRPr="00B615AA" w14:paraId="03129536"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0B53AA9" w14:textId="47E81134" w:rsidR="00E82EDA" w:rsidRPr="00B615AA" w:rsidRDefault="00E82EDA" w:rsidP="00A71741">
            <w:pPr>
              <w:spacing w:after="160" w:line="278" w:lineRule="auto"/>
              <w:rPr>
                <w:rFonts w:ascii="Tahoma" w:hAnsi="Tahoma" w:cs="Tahoma"/>
                <w:b/>
                <w:bCs/>
              </w:rPr>
            </w:pPr>
            <w:r w:rsidRPr="00B615AA">
              <w:rPr>
                <w:rFonts w:ascii="Tahoma" w:hAnsi="Tahoma" w:cs="Tahoma"/>
                <w:b/>
                <w:bCs/>
              </w:rPr>
              <w:lastRenderedPageBreak/>
              <w:t>1</w:t>
            </w:r>
            <w:r w:rsidR="002E06FB">
              <w:rPr>
                <w:rFonts w:ascii="Tahoma" w:hAnsi="Tahoma" w:cs="Tahoma"/>
                <w:b/>
                <w:bCs/>
              </w:rPr>
              <w:t>1</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3983B43" w14:textId="77777777" w:rsidR="00E82EDA" w:rsidRPr="00B615AA" w:rsidRDefault="00E82EDA" w:rsidP="00A71741">
            <w:pPr>
              <w:spacing w:after="160" w:line="278" w:lineRule="auto"/>
              <w:rPr>
                <w:rFonts w:ascii="Tahoma" w:hAnsi="Tahoma" w:cs="Tahoma"/>
              </w:rPr>
            </w:pPr>
            <w:r>
              <w:rPr>
                <w:rFonts w:ascii="Tahoma" w:hAnsi="Tahoma" w:cs="Tahoma"/>
                <w:b/>
                <w:bCs/>
              </w:rPr>
              <w:t>F</w:t>
            </w:r>
            <w:r w:rsidRPr="00B615AA">
              <w:rPr>
                <w:rFonts w:ascii="Tahoma" w:hAnsi="Tahoma" w:cs="Tahoma"/>
                <w:b/>
                <w:bCs/>
              </w:rPr>
              <w:t>unkcj</w:t>
            </w:r>
            <w:r>
              <w:rPr>
                <w:rFonts w:ascii="Tahoma" w:hAnsi="Tahoma" w:cs="Tahoma"/>
                <w:b/>
                <w:bCs/>
              </w:rPr>
              <w:t>e</w:t>
            </w:r>
            <w:r w:rsidRPr="00B615AA">
              <w:rPr>
                <w:rFonts w:ascii="Tahoma" w:hAnsi="Tahoma" w:cs="Tahoma"/>
                <w:b/>
                <w:bCs/>
              </w:rPr>
              <w:t xml:space="preserve"> systemu bezpieczeństwa</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2265953" w14:textId="77777777" w:rsidR="00E82EDA" w:rsidRPr="00B615AA" w:rsidRDefault="00E82EDA" w:rsidP="58372245">
            <w:pPr>
              <w:spacing w:after="160" w:line="276" w:lineRule="auto"/>
              <w:jc w:val="both"/>
              <w:rPr>
                <w:rFonts w:ascii="Tahoma" w:hAnsi="Tahoma" w:cs="Tahoma"/>
              </w:rPr>
            </w:pPr>
            <w:r w:rsidRPr="58372245">
              <w:rPr>
                <w:rFonts w:ascii="Tahoma" w:hAnsi="Tahoma" w:cs="Tahoma"/>
              </w:rPr>
              <w:t>Urządzenie równoważne musi realizować wszystkie poniższe funkcje: </w:t>
            </w:r>
          </w:p>
          <w:p w14:paraId="643D92C7" w14:textId="77777777" w:rsidR="00E82EDA" w:rsidRPr="00B615AA" w:rsidRDefault="00E82EDA">
            <w:pPr>
              <w:numPr>
                <w:ilvl w:val="0"/>
                <w:numId w:val="26"/>
              </w:numPr>
              <w:spacing w:before="0" w:after="160" w:line="276" w:lineRule="auto"/>
              <w:ind w:left="450"/>
              <w:jc w:val="both"/>
              <w:rPr>
                <w:rFonts w:ascii="Tahoma" w:hAnsi="Tahoma" w:cs="Tahoma"/>
              </w:rPr>
            </w:pPr>
            <w:r w:rsidRPr="58372245">
              <w:rPr>
                <w:rFonts w:ascii="Tahoma" w:hAnsi="Tahoma" w:cs="Tahoma"/>
              </w:rPr>
              <w:t>posiadać zaporę ogniową, zapewniająca zaawansowaną analizę i filtrację ruchu sieciowego, </w:t>
            </w:r>
          </w:p>
          <w:p w14:paraId="2934BD07" w14:textId="77777777" w:rsidR="00E82EDA" w:rsidRPr="00B615AA" w:rsidRDefault="00E82EDA">
            <w:pPr>
              <w:numPr>
                <w:ilvl w:val="0"/>
                <w:numId w:val="27"/>
              </w:numPr>
              <w:spacing w:before="0" w:after="160" w:line="276" w:lineRule="auto"/>
              <w:ind w:left="450"/>
              <w:jc w:val="both"/>
              <w:rPr>
                <w:rFonts w:ascii="Tahoma" w:hAnsi="Tahoma" w:cs="Tahoma"/>
              </w:rPr>
            </w:pPr>
            <w:r w:rsidRPr="58372245">
              <w:rPr>
                <w:rFonts w:ascii="Tahoma" w:hAnsi="Tahoma" w:cs="Tahoma"/>
              </w:rPr>
              <w:t>posiadać możliwość zarządzania i kontrolowania dostępu do aplikacji w sieci, </w:t>
            </w:r>
          </w:p>
          <w:p w14:paraId="67447C20" w14:textId="77777777" w:rsidR="00E82EDA" w:rsidRPr="00B615AA" w:rsidRDefault="00E82EDA">
            <w:pPr>
              <w:numPr>
                <w:ilvl w:val="0"/>
                <w:numId w:val="28"/>
              </w:numPr>
              <w:spacing w:before="0" w:after="160" w:line="276" w:lineRule="auto"/>
              <w:ind w:left="450"/>
              <w:jc w:val="both"/>
              <w:rPr>
                <w:rFonts w:ascii="Tahoma" w:hAnsi="Tahoma" w:cs="Tahoma"/>
              </w:rPr>
            </w:pPr>
            <w:r w:rsidRPr="58372245">
              <w:rPr>
                <w:rFonts w:ascii="Tahoma" w:hAnsi="Tahoma" w:cs="Tahoma"/>
              </w:rPr>
              <w:t>posiadać zabezpieczenie transmisji danych za pomocą szyfrowanych połączeń IPSec VPN, </w:t>
            </w:r>
          </w:p>
          <w:p w14:paraId="495AB583" w14:textId="77777777" w:rsidR="00E82EDA" w:rsidRPr="00B615AA" w:rsidRDefault="00E82EDA">
            <w:pPr>
              <w:numPr>
                <w:ilvl w:val="0"/>
                <w:numId w:val="29"/>
              </w:numPr>
              <w:spacing w:before="0" w:after="160" w:line="276" w:lineRule="auto"/>
              <w:ind w:left="450"/>
              <w:jc w:val="both"/>
              <w:rPr>
                <w:rFonts w:ascii="Tahoma" w:hAnsi="Tahoma" w:cs="Tahoma"/>
              </w:rPr>
            </w:pPr>
            <w:r w:rsidRPr="58372245">
              <w:rPr>
                <w:rFonts w:ascii="Tahoma" w:hAnsi="Tahoma" w:cs="Tahoma"/>
              </w:rPr>
              <w:t>posiadać funkcje ochrony Intrusion Prevention System (IPS), zapewniający ochronę przed zaawansowanymi atakami i zagrożeniami, </w:t>
            </w:r>
          </w:p>
          <w:p w14:paraId="37F22CEB" w14:textId="77777777" w:rsidR="00E82EDA" w:rsidRPr="00B615AA" w:rsidRDefault="00E82EDA">
            <w:pPr>
              <w:numPr>
                <w:ilvl w:val="0"/>
                <w:numId w:val="30"/>
              </w:numPr>
              <w:spacing w:before="0" w:after="160" w:line="276" w:lineRule="auto"/>
              <w:ind w:left="450"/>
              <w:jc w:val="both"/>
              <w:rPr>
                <w:rFonts w:ascii="Tahoma" w:hAnsi="Tahoma" w:cs="Tahoma"/>
              </w:rPr>
            </w:pPr>
            <w:r w:rsidRPr="58372245">
              <w:rPr>
                <w:rFonts w:ascii="Tahoma" w:hAnsi="Tahoma" w:cs="Tahoma"/>
              </w:rPr>
              <w:t>posiadać funkcjonalności związane z kontrolą stron WWW wykorzystując filtrację i kontrolę dostępu do stron internetowych, </w:t>
            </w:r>
          </w:p>
          <w:p w14:paraId="60B21467" w14:textId="33D3E036" w:rsidR="00E82EDA" w:rsidRPr="00B615AA" w:rsidRDefault="10582E56">
            <w:pPr>
              <w:numPr>
                <w:ilvl w:val="0"/>
                <w:numId w:val="31"/>
              </w:numPr>
              <w:spacing w:before="0" w:after="160" w:line="276" w:lineRule="auto"/>
              <w:ind w:left="450"/>
              <w:jc w:val="both"/>
              <w:rPr>
                <w:rFonts w:ascii="Tahoma" w:hAnsi="Tahoma" w:cs="Tahoma"/>
              </w:rPr>
            </w:pPr>
            <w:r w:rsidRPr="58372245">
              <w:rPr>
                <w:rFonts w:ascii="Tahoma" w:eastAsia="Tahoma" w:hAnsi="Tahoma" w:cs="Tahoma"/>
              </w:rPr>
              <w:t>posiadać narzędzia do inspekcji ruchu szyfrowanego SSL/TLS, w tym narzędzia do przeglądania i kontroli ruchu szyfrowanego dla protokołów HTTPS oraz innych protokołów wspieranych przez oferowane rozwiązanie</w:t>
            </w:r>
            <w:r w:rsidR="00E82EDA" w:rsidRPr="58372245">
              <w:rPr>
                <w:rFonts w:ascii="Tahoma" w:hAnsi="Tahoma" w:cs="Tahoma"/>
              </w:rPr>
              <w:t>, </w:t>
            </w:r>
          </w:p>
          <w:p w14:paraId="2AC595E0" w14:textId="77777777" w:rsidR="00E82EDA" w:rsidRDefault="00E82EDA">
            <w:pPr>
              <w:numPr>
                <w:ilvl w:val="0"/>
                <w:numId w:val="32"/>
              </w:numPr>
              <w:spacing w:before="0" w:after="160" w:line="276" w:lineRule="auto"/>
              <w:ind w:left="450"/>
              <w:jc w:val="both"/>
              <w:rPr>
                <w:rFonts w:ascii="Tahoma" w:hAnsi="Tahoma" w:cs="Tahoma"/>
              </w:rPr>
            </w:pPr>
            <w:r w:rsidRPr="58372245">
              <w:rPr>
                <w:rFonts w:ascii="Tahoma" w:hAnsi="Tahoma" w:cs="Tahoma"/>
              </w:rPr>
              <w:t>posiadać mechanizmy automatyzacji lub reakcji na zdarzenia bezpieczeństwa dostępne w ramach oferowanego rozwiązania, umożliwiające co najmniej wykonanie zdefiniowanej akcji administracyjnej lub ochronnej po wystąpieniu określonego zdarzenia albo naruszenia polityki bezpieczeństwa.</w:t>
            </w:r>
          </w:p>
          <w:p w14:paraId="79137FC6" w14:textId="77777777" w:rsidR="00E82EDA" w:rsidRPr="0045685E" w:rsidRDefault="00E82EDA">
            <w:pPr>
              <w:numPr>
                <w:ilvl w:val="0"/>
                <w:numId w:val="32"/>
              </w:numPr>
              <w:spacing w:before="0" w:after="160" w:line="276" w:lineRule="auto"/>
              <w:ind w:left="450"/>
              <w:jc w:val="both"/>
              <w:rPr>
                <w:rFonts w:ascii="Tahoma" w:hAnsi="Tahoma" w:cs="Tahoma"/>
              </w:rPr>
            </w:pPr>
            <w:r w:rsidRPr="58372245">
              <w:rPr>
                <w:rFonts w:ascii="Tahoma" w:hAnsi="Tahoma" w:cs="Tahoma"/>
              </w:rPr>
              <w:t xml:space="preserve">urządzenie musi umożliwiać współpracę z przełącznikami zarządzalnymi wykorzystywanymi w infrastrukturze Zamawiającego, w zakresie niezbędnym do realizacji segmentacji ruchu, wydzielania stref bezpieczeństwa, obsługi sieci </w:t>
            </w:r>
            <w:r w:rsidRPr="58372245">
              <w:rPr>
                <w:rFonts w:ascii="Tahoma" w:hAnsi="Tahoma" w:cs="Tahoma"/>
              </w:rPr>
              <w:lastRenderedPageBreak/>
              <w:t>VLAN, routingu lub innych mechanizmów przewidzianych w architekturze wdrożenia,</w:t>
            </w:r>
          </w:p>
          <w:p w14:paraId="7C19C11E" w14:textId="2FCD4069" w:rsidR="00E82EDA" w:rsidRPr="00B615AA" w:rsidRDefault="00E82EDA">
            <w:pPr>
              <w:numPr>
                <w:ilvl w:val="0"/>
                <w:numId w:val="32"/>
              </w:numPr>
              <w:spacing w:before="0" w:after="160" w:line="276" w:lineRule="auto"/>
              <w:ind w:left="450"/>
              <w:jc w:val="both"/>
              <w:rPr>
                <w:rFonts w:ascii="Tahoma" w:hAnsi="Tahoma" w:cs="Tahoma"/>
              </w:rPr>
            </w:pPr>
            <w:r w:rsidRPr="58372245">
              <w:rPr>
                <w:rFonts w:ascii="Tahoma" w:hAnsi="Tahoma" w:cs="Tahoma"/>
              </w:rPr>
              <w:t>urządzenie musi umożliwiać eksport zdarzeń, logów i informacji diagnostycznych do zewnętrznych systemów monitorowania, centralizacji logów oraz korelacji zdarzeń bezpieczeństwa</w:t>
            </w:r>
            <w:r w:rsidR="531AF5A9" w:rsidRPr="58372245">
              <w:rPr>
                <w:rFonts w:ascii="Tahoma" w:hAnsi="Tahoma" w:cs="Tahoma"/>
              </w:rPr>
              <w:t xml:space="preserve"> dostarczonych w ramach niniejszego zamówienia</w:t>
            </w:r>
            <w:r w:rsidRPr="58372245">
              <w:rPr>
                <w:rFonts w:ascii="Tahoma" w:hAnsi="Tahoma" w:cs="Tahoma"/>
              </w:rPr>
              <w:t>, z wykorzystaniem co najmniej mechanizmów SYSLOG, SNMP lub API, jeżeli producent oferowanego rozwiązania takie mechanizmy przewiduje.</w:t>
            </w:r>
          </w:p>
        </w:tc>
      </w:tr>
      <w:tr w:rsidR="00E82EDA" w:rsidRPr="00B615AA" w14:paraId="17DB76E1"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AF2EF16" w14:textId="794FF549" w:rsidR="00E82EDA" w:rsidRPr="00B615AA" w:rsidRDefault="00E82EDA" w:rsidP="00A71741">
            <w:pPr>
              <w:spacing w:after="160" w:line="278" w:lineRule="auto"/>
              <w:rPr>
                <w:rFonts w:ascii="Tahoma" w:hAnsi="Tahoma" w:cs="Tahoma"/>
                <w:b/>
                <w:bCs/>
              </w:rPr>
            </w:pPr>
            <w:r w:rsidRPr="00B615AA">
              <w:rPr>
                <w:rFonts w:ascii="Tahoma" w:hAnsi="Tahoma" w:cs="Tahoma"/>
                <w:b/>
                <w:bCs/>
              </w:rPr>
              <w:lastRenderedPageBreak/>
              <w:t>1</w:t>
            </w:r>
            <w:r w:rsidR="002E06FB">
              <w:rPr>
                <w:rFonts w:ascii="Tahoma" w:hAnsi="Tahoma" w:cs="Tahoma"/>
                <w:b/>
                <w:bCs/>
              </w:rPr>
              <w:t>2</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4CB2138" w14:textId="77777777" w:rsidR="00E82EDA" w:rsidRPr="00B615AA" w:rsidRDefault="00E82EDA" w:rsidP="00A71741">
            <w:pPr>
              <w:spacing w:after="160" w:line="278" w:lineRule="auto"/>
              <w:rPr>
                <w:rFonts w:ascii="Tahoma" w:hAnsi="Tahoma" w:cs="Tahoma"/>
              </w:rPr>
            </w:pPr>
            <w:r>
              <w:rPr>
                <w:rFonts w:ascii="Tahoma" w:hAnsi="Tahoma" w:cs="Tahoma"/>
                <w:b/>
                <w:bCs/>
              </w:rPr>
              <w:t>P</w:t>
            </w:r>
            <w:r w:rsidRPr="00B615AA">
              <w:rPr>
                <w:rFonts w:ascii="Tahoma" w:hAnsi="Tahoma" w:cs="Tahoma"/>
                <w:b/>
                <w:bCs/>
              </w:rPr>
              <w:t>olityk</w:t>
            </w:r>
            <w:r>
              <w:rPr>
                <w:rFonts w:ascii="Tahoma" w:hAnsi="Tahoma" w:cs="Tahoma"/>
                <w:b/>
                <w:bCs/>
              </w:rPr>
              <w:t>i</w:t>
            </w:r>
            <w:r w:rsidRPr="00B615AA">
              <w:rPr>
                <w:rFonts w:ascii="Tahoma" w:hAnsi="Tahoma" w:cs="Tahoma"/>
                <w:b/>
                <w:bCs/>
              </w:rPr>
              <w:t>, firewall</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FC6466D" w14:textId="77777777" w:rsidR="00E82EDA" w:rsidRPr="00B615AA" w:rsidRDefault="00E82EDA" w:rsidP="58372245">
            <w:pPr>
              <w:spacing w:after="160" w:line="276" w:lineRule="auto"/>
              <w:jc w:val="both"/>
              <w:rPr>
                <w:rFonts w:ascii="Tahoma" w:hAnsi="Tahoma" w:cs="Tahoma"/>
              </w:rPr>
            </w:pPr>
            <w:r w:rsidRPr="58372245">
              <w:rPr>
                <w:rFonts w:ascii="Tahoma" w:hAnsi="Tahoma" w:cs="Tahoma"/>
              </w:rPr>
              <w:t>Urządzenie równoważne musi oferować:   </w:t>
            </w:r>
          </w:p>
          <w:p w14:paraId="44887859" w14:textId="77777777" w:rsidR="00E82EDA" w:rsidRPr="00B615AA" w:rsidRDefault="00E82EDA">
            <w:pPr>
              <w:numPr>
                <w:ilvl w:val="0"/>
                <w:numId w:val="33"/>
              </w:numPr>
              <w:spacing w:before="0" w:after="160" w:line="276" w:lineRule="auto"/>
              <w:ind w:left="450"/>
              <w:jc w:val="both"/>
              <w:rPr>
                <w:rFonts w:ascii="Tahoma" w:hAnsi="Tahoma" w:cs="Tahoma"/>
              </w:rPr>
            </w:pPr>
            <w:r w:rsidRPr="58372245">
              <w:rPr>
                <w:rFonts w:ascii="Tahoma" w:hAnsi="Tahoma" w:cs="Tahoma"/>
              </w:rPr>
              <w:t>możliwość definiowania reguł na podstawie adresów IP, użytkowników, protokołów, usług sieciowych, aplikacji oraz zbiorów aplikacji. </w:t>
            </w:r>
          </w:p>
          <w:p w14:paraId="427DC360" w14:textId="77777777" w:rsidR="00E82EDA" w:rsidRPr="00B615AA" w:rsidRDefault="00E82EDA">
            <w:pPr>
              <w:numPr>
                <w:ilvl w:val="0"/>
                <w:numId w:val="34"/>
              </w:numPr>
              <w:spacing w:before="0" w:after="160" w:line="276" w:lineRule="auto"/>
              <w:ind w:left="450"/>
              <w:jc w:val="both"/>
              <w:rPr>
                <w:rFonts w:ascii="Tahoma" w:hAnsi="Tahoma" w:cs="Tahoma"/>
              </w:rPr>
            </w:pPr>
            <w:r w:rsidRPr="58372245">
              <w:rPr>
                <w:rFonts w:ascii="Tahoma" w:hAnsi="Tahoma" w:cs="Tahoma"/>
              </w:rPr>
              <w:t>rejestrować zdarzenia i odpowiednie reakcje zabezpieczeń na wykryte zagrożenia, </w:t>
            </w:r>
          </w:p>
          <w:p w14:paraId="6DBD19EE" w14:textId="77777777" w:rsidR="00E82EDA" w:rsidRPr="00B615AA" w:rsidRDefault="00E82EDA">
            <w:pPr>
              <w:numPr>
                <w:ilvl w:val="0"/>
                <w:numId w:val="35"/>
              </w:numPr>
              <w:spacing w:before="0" w:after="160" w:line="276" w:lineRule="auto"/>
              <w:ind w:left="450"/>
              <w:jc w:val="both"/>
              <w:rPr>
                <w:rFonts w:ascii="Tahoma" w:hAnsi="Tahoma" w:cs="Tahoma"/>
              </w:rPr>
            </w:pPr>
            <w:r w:rsidRPr="58372245">
              <w:rPr>
                <w:rFonts w:ascii="Tahoma" w:hAnsi="Tahoma" w:cs="Tahoma"/>
              </w:rPr>
              <w:t>filtrować ruch w zależności od kraju pochodzenia lub przeznaczenia adresów IP, </w:t>
            </w:r>
          </w:p>
          <w:p w14:paraId="0A98BA6C" w14:textId="77777777" w:rsidR="00E82EDA" w:rsidRDefault="00E82EDA">
            <w:pPr>
              <w:numPr>
                <w:ilvl w:val="0"/>
                <w:numId w:val="36"/>
              </w:numPr>
              <w:spacing w:before="0" w:after="160" w:line="276" w:lineRule="auto"/>
              <w:ind w:left="450"/>
              <w:jc w:val="both"/>
              <w:rPr>
                <w:rFonts w:ascii="Tahoma" w:hAnsi="Tahoma" w:cs="Tahoma"/>
              </w:rPr>
            </w:pPr>
            <w:r w:rsidRPr="58372245">
              <w:rPr>
                <w:rFonts w:ascii="Tahoma" w:hAnsi="Tahoma" w:cs="Tahoma"/>
              </w:rPr>
              <w:t>posiadać możliwość tworzenia stref bezpieczeństwa takich jak DMZ, WAN, dostosowanych do potrzeb organizacji, </w:t>
            </w:r>
          </w:p>
          <w:p w14:paraId="2034778F" w14:textId="11D0ABA3" w:rsidR="00E82EDA" w:rsidRPr="00B615AA" w:rsidRDefault="00A70C80">
            <w:pPr>
              <w:numPr>
                <w:ilvl w:val="0"/>
                <w:numId w:val="36"/>
              </w:numPr>
              <w:spacing w:before="0" w:after="160" w:line="276" w:lineRule="auto"/>
              <w:ind w:left="450"/>
              <w:jc w:val="both"/>
              <w:rPr>
                <w:rFonts w:ascii="Tahoma" w:hAnsi="Tahoma" w:cs="Tahoma"/>
              </w:rPr>
            </w:pPr>
            <w:r w:rsidRPr="00A70C80">
              <w:rPr>
                <w:rFonts w:ascii="Tahoma" w:hAnsi="Tahoma" w:cs="Tahoma"/>
              </w:rPr>
              <w:t>urządzenie musi umożliwiać budowę polityk bezpieczeństwa uwzględniających segmenty i strefy sieciowe tworzone przy współpracy z zarządzalnym przełącznikiem sieciowym z obsługą VLAN i 802.1X wdrażanym w ramach niniejszego postępowania, w tym co najmniej dla ruchu pomiędzy siecią użytkowników, siecią serwerową, strefą zarządzającą, siecią gościnną, DMZ, systemem NAS, systemami bezpieczeństwa oraz połączeniami z sieciami zewnętrznymi.</w:t>
            </w:r>
          </w:p>
        </w:tc>
      </w:tr>
      <w:tr w:rsidR="00E82EDA" w:rsidRPr="00B615AA" w14:paraId="5395957D"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96C459E" w14:textId="12400219" w:rsidR="00E82EDA" w:rsidRPr="00B615AA" w:rsidRDefault="00E82EDA" w:rsidP="00A71741">
            <w:pPr>
              <w:spacing w:after="160" w:line="278" w:lineRule="auto"/>
              <w:rPr>
                <w:rFonts w:ascii="Tahoma" w:hAnsi="Tahoma" w:cs="Tahoma"/>
                <w:b/>
                <w:bCs/>
              </w:rPr>
            </w:pPr>
            <w:r w:rsidRPr="00B615AA">
              <w:rPr>
                <w:rFonts w:ascii="Tahoma" w:hAnsi="Tahoma" w:cs="Tahoma"/>
                <w:b/>
                <w:bCs/>
              </w:rPr>
              <w:t>1</w:t>
            </w:r>
            <w:r w:rsidR="002E06FB">
              <w:rPr>
                <w:rFonts w:ascii="Tahoma" w:hAnsi="Tahoma" w:cs="Tahoma"/>
                <w:b/>
                <w:bCs/>
              </w:rPr>
              <w:t>3</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9B79ADD" w14:textId="77777777" w:rsidR="00E82EDA" w:rsidRPr="00B615AA" w:rsidRDefault="00E82EDA" w:rsidP="00A71741">
            <w:pPr>
              <w:spacing w:after="160" w:line="278" w:lineRule="auto"/>
              <w:rPr>
                <w:rFonts w:ascii="Tahoma" w:hAnsi="Tahoma" w:cs="Tahoma"/>
              </w:rPr>
            </w:pPr>
            <w:r>
              <w:rPr>
                <w:rFonts w:ascii="Tahoma" w:hAnsi="Tahoma" w:cs="Tahoma"/>
                <w:b/>
                <w:bCs/>
              </w:rPr>
              <w:t>R</w:t>
            </w:r>
            <w:r w:rsidRPr="00B615AA">
              <w:rPr>
                <w:rFonts w:ascii="Tahoma" w:hAnsi="Tahoma" w:cs="Tahoma"/>
                <w:b/>
                <w:bCs/>
              </w:rPr>
              <w:t>outing</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3BCC94F" w14:textId="77777777" w:rsidR="00E82EDA" w:rsidRPr="00B615AA" w:rsidRDefault="00E82EDA" w:rsidP="58372245">
            <w:pPr>
              <w:spacing w:after="160" w:line="276" w:lineRule="auto"/>
              <w:jc w:val="both"/>
              <w:rPr>
                <w:rFonts w:ascii="Tahoma" w:hAnsi="Tahoma" w:cs="Tahoma"/>
              </w:rPr>
            </w:pPr>
            <w:r w:rsidRPr="58372245">
              <w:rPr>
                <w:rFonts w:ascii="Tahoma" w:hAnsi="Tahoma" w:cs="Tahoma"/>
              </w:rPr>
              <w:t>Urządzenia równoważne muszą spełniać poniższe wymagania funkcjonalne: </w:t>
            </w:r>
          </w:p>
          <w:p w14:paraId="7C8397F0" w14:textId="77777777" w:rsidR="00E82EDA" w:rsidRDefault="00E82EDA">
            <w:pPr>
              <w:numPr>
                <w:ilvl w:val="0"/>
                <w:numId w:val="37"/>
              </w:numPr>
              <w:spacing w:before="0" w:after="160" w:line="276" w:lineRule="auto"/>
              <w:ind w:left="450"/>
              <w:jc w:val="both"/>
              <w:rPr>
                <w:rFonts w:ascii="Tahoma" w:hAnsi="Tahoma" w:cs="Tahoma"/>
              </w:rPr>
            </w:pPr>
            <w:r w:rsidRPr="58372245">
              <w:rPr>
                <w:rFonts w:ascii="Tahoma" w:hAnsi="Tahoma" w:cs="Tahoma"/>
              </w:rPr>
              <w:lastRenderedPageBreak/>
              <w:t>posiadać wsparcie dla konfiguracji statycznych tras routingu, </w:t>
            </w:r>
          </w:p>
          <w:p w14:paraId="5F68D3E3" w14:textId="77777777" w:rsidR="00E82EDA" w:rsidRPr="00B615AA" w:rsidRDefault="00E82EDA">
            <w:pPr>
              <w:numPr>
                <w:ilvl w:val="0"/>
                <w:numId w:val="37"/>
              </w:numPr>
              <w:spacing w:before="0" w:after="160" w:line="276" w:lineRule="auto"/>
              <w:ind w:left="450"/>
              <w:jc w:val="both"/>
              <w:rPr>
                <w:rFonts w:ascii="Tahoma" w:hAnsi="Tahoma" w:cs="Tahoma"/>
              </w:rPr>
            </w:pPr>
            <w:r w:rsidRPr="58372245">
              <w:rPr>
                <w:rFonts w:ascii="Tahoma" w:hAnsi="Tahoma" w:cs="Tahoma"/>
              </w:rPr>
              <w:t>posiadać możliwość korzystania z wielu równoważnych tras w tablicy routingu, co ma pozwalać na optymalizację wykorzystania łączy i zwiększenie odporności na awarie. </w:t>
            </w:r>
          </w:p>
        </w:tc>
      </w:tr>
      <w:tr w:rsidR="00E82EDA" w:rsidRPr="00B615AA" w14:paraId="53911632"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C94B713" w14:textId="777DBC31" w:rsidR="00E82EDA" w:rsidRPr="00B615AA" w:rsidRDefault="00E82EDA" w:rsidP="00A71741">
            <w:pPr>
              <w:spacing w:after="160" w:line="278" w:lineRule="auto"/>
              <w:rPr>
                <w:rFonts w:ascii="Tahoma" w:hAnsi="Tahoma" w:cs="Tahoma"/>
                <w:b/>
                <w:bCs/>
              </w:rPr>
            </w:pPr>
            <w:r w:rsidRPr="00B615AA">
              <w:rPr>
                <w:rFonts w:ascii="Tahoma" w:hAnsi="Tahoma" w:cs="Tahoma"/>
                <w:b/>
                <w:bCs/>
              </w:rPr>
              <w:lastRenderedPageBreak/>
              <w:t>1</w:t>
            </w:r>
            <w:r w:rsidR="002E06FB">
              <w:rPr>
                <w:rFonts w:ascii="Tahoma" w:hAnsi="Tahoma" w:cs="Tahoma"/>
                <w:b/>
                <w:bCs/>
              </w:rPr>
              <w:t>4</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040257F" w14:textId="77777777" w:rsidR="00E82EDA" w:rsidRPr="00B615AA" w:rsidRDefault="00E82EDA" w:rsidP="00A71741">
            <w:pPr>
              <w:spacing w:after="160" w:line="278" w:lineRule="auto"/>
              <w:rPr>
                <w:rFonts w:ascii="Tahoma" w:hAnsi="Tahoma" w:cs="Tahoma"/>
              </w:rPr>
            </w:pPr>
            <w:r>
              <w:rPr>
                <w:rFonts w:ascii="Tahoma" w:hAnsi="Tahoma" w:cs="Tahoma"/>
                <w:b/>
                <w:bCs/>
              </w:rPr>
              <w:t>O</w:t>
            </w:r>
            <w:r w:rsidRPr="00B615AA">
              <w:rPr>
                <w:rFonts w:ascii="Tahoma" w:hAnsi="Tahoma" w:cs="Tahoma"/>
                <w:b/>
                <w:bCs/>
              </w:rPr>
              <w:t>chron</w:t>
            </w:r>
            <w:r>
              <w:rPr>
                <w:rFonts w:ascii="Tahoma" w:hAnsi="Tahoma" w:cs="Tahoma"/>
                <w:b/>
                <w:bCs/>
              </w:rPr>
              <w:t>a</w:t>
            </w:r>
            <w:r w:rsidRPr="00B615AA">
              <w:rPr>
                <w:rFonts w:ascii="Tahoma" w:hAnsi="Tahoma" w:cs="Tahoma"/>
                <w:b/>
                <w:bCs/>
              </w:rPr>
              <w:t xml:space="preserve"> przed zagrożeniami typu malware</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7EB71ED" w14:textId="77777777" w:rsidR="00E82EDA" w:rsidRPr="00B615AA" w:rsidRDefault="00E82EDA" w:rsidP="58372245">
            <w:pPr>
              <w:spacing w:after="160" w:line="276" w:lineRule="auto"/>
              <w:jc w:val="both"/>
              <w:rPr>
                <w:rFonts w:ascii="Tahoma" w:hAnsi="Tahoma" w:cs="Tahoma"/>
              </w:rPr>
            </w:pPr>
            <w:r w:rsidRPr="58372245">
              <w:rPr>
                <w:rFonts w:ascii="Tahoma" w:hAnsi="Tahoma" w:cs="Tahoma"/>
              </w:rPr>
              <w:t>Urządzenie równoważne musi spełniać poniższe wymagania funkcjonalne: </w:t>
            </w:r>
          </w:p>
          <w:p w14:paraId="3E7E3D15" w14:textId="77777777" w:rsidR="00E82EDA" w:rsidRPr="00B615AA" w:rsidRDefault="00E82EDA">
            <w:pPr>
              <w:numPr>
                <w:ilvl w:val="0"/>
                <w:numId w:val="38"/>
              </w:numPr>
              <w:spacing w:before="0" w:after="160" w:line="276" w:lineRule="auto"/>
              <w:ind w:left="450"/>
              <w:jc w:val="both"/>
              <w:rPr>
                <w:rFonts w:ascii="Tahoma" w:hAnsi="Tahoma" w:cs="Tahoma"/>
              </w:rPr>
            </w:pPr>
            <w:r w:rsidRPr="58372245">
              <w:rPr>
                <w:rFonts w:ascii="Tahoma" w:hAnsi="Tahoma" w:cs="Tahoma"/>
              </w:rPr>
              <w:t>musi posiadać możliwość skanowania ruchu w obu kierunkach komunikacji dla protokołów działających na niestandardowych portach, np. FTP na porcie 2021, </w:t>
            </w:r>
          </w:p>
          <w:p w14:paraId="0BFA1A03" w14:textId="7AACF357" w:rsidR="00E82EDA" w:rsidRPr="00A70C80" w:rsidRDefault="00E82EDA" w:rsidP="00A70C80">
            <w:pPr>
              <w:pStyle w:val="Akapitzlist"/>
              <w:numPr>
                <w:ilvl w:val="0"/>
                <w:numId w:val="39"/>
              </w:numPr>
              <w:tabs>
                <w:tab w:val="clear" w:pos="720"/>
              </w:tabs>
              <w:spacing w:before="0" w:after="160" w:line="276" w:lineRule="auto"/>
              <w:ind w:left="410"/>
              <w:jc w:val="both"/>
              <w:rPr>
                <w:rFonts w:ascii="Tahoma" w:hAnsi="Tahoma" w:cs="Tahoma"/>
              </w:rPr>
            </w:pPr>
            <w:r w:rsidRPr="00A70C80">
              <w:rPr>
                <w:rFonts w:ascii="Tahoma" w:hAnsi="Tahoma" w:cs="Tahoma"/>
              </w:rPr>
              <w:t>obsługiwać skanowanie ruchu dla protokołów co najmniej: HTTP, HTTPS, FTP, POP3, IMAP i SMTP, przy czym dla ruchu szyfrowanego dopuszcza się realizację kontroli z wykorzystaniem mechanizmów inspekcji SSL/TLS dostępnych w oferowanym rozwiązaniu.</w:t>
            </w:r>
          </w:p>
          <w:p w14:paraId="14C48E3A" w14:textId="77777777" w:rsidR="00E82EDA" w:rsidRPr="00B615AA" w:rsidRDefault="00E82EDA">
            <w:pPr>
              <w:numPr>
                <w:ilvl w:val="0"/>
                <w:numId w:val="39"/>
              </w:numPr>
              <w:spacing w:before="0" w:after="160" w:line="276" w:lineRule="auto"/>
              <w:ind w:left="450"/>
              <w:jc w:val="both"/>
              <w:rPr>
                <w:rFonts w:ascii="Tahoma" w:hAnsi="Tahoma" w:cs="Tahoma"/>
              </w:rPr>
            </w:pPr>
            <w:r w:rsidRPr="58372245">
              <w:rPr>
                <w:rFonts w:ascii="Tahoma" w:hAnsi="Tahoma" w:cs="Tahoma"/>
              </w:rPr>
              <w:t>musi posiadać funkcjonalność automatycznej aktualizacji bazy sygnatur wirusów; Zamawiający dopuszcza zarówno rozwiązania z harmonogramem definiowanym przez administratora, jak i rozwiązania realizujące automatyczne aktualizacje zgodnie z mechanizmem producenta. </w:t>
            </w:r>
          </w:p>
        </w:tc>
      </w:tr>
      <w:tr w:rsidR="00E82EDA" w:rsidRPr="00B615AA" w14:paraId="7D8EAB33"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00D4ED0" w14:textId="5F5BF3AA" w:rsidR="00E82EDA" w:rsidRPr="00B615AA" w:rsidRDefault="00E82EDA" w:rsidP="00A71741">
            <w:pPr>
              <w:spacing w:after="160" w:line="278" w:lineRule="auto"/>
              <w:rPr>
                <w:rFonts w:ascii="Tahoma" w:hAnsi="Tahoma" w:cs="Tahoma"/>
                <w:b/>
                <w:bCs/>
              </w:rPr>
            </w:pPr>
            <w:r w:rsidRPr="00B615AA">
              <w:rPr>
                <w:rFonts w:ascii="Tahoma" w:hAnsi="Tahoma" w:cs="Tahoma"/>
                <w:b/>
                <w:bCs/>
              </w:rPr>
              <w:t>1</w:t>
            </w:r>
            <w:r w:rsidR="002E06FB">
              <w:rPr>
                <w:rFonts w:ascii="Tahoma" w:hAnsi="Tahoma" w:cs="Tahoma"/>
                <w:b/>
                <w:bCs/>
              </w:rPr>
              <w:t>5</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9954274" w14:textId="77777777" w:rsidR="00E82EDA" w:rsidRPr="00B615AA" w:rsidRDefault="00E82EDA" w:rsidP="00A71741">
            <w:pPr>
              <w:spacing w:after="160" w:line="278" w:lineRule="auto"/>
              <w:rPr>
                <w:rFonts w:ascii="Tahoma" w:hAnsi="Tahoma" w:cs="Tahoma"/>
              </w:rPr>
            </w:pPr>
            <w:r>
              <w:rPr>
                <w:rFonts w:ascii="Tahoma" w:hAnsi="Tahoma" w:cs="Tahoma"/>
                <w:b/>
                <w:bCs/>
              </w:rPr>
              <w:t>O</w:t>
            </w:r>
            <w:r w:rsidRPr="00B615AA">
              <w:rPr>
                <w:rFonts w:ascii="Tahoma" w:hAnsi="Tahoma" w:cs="Tahoma"/>
                <w:b/>
                <w:bCs/>
              </w:rPr>
              <w:t>chron</w:t>
            </w:r>
            <w:r>
              <w:rPr>
                <w:rFonts w:ascii="Tahoma" w:hAnsi="Tahoma" w:cs="Tahoma"/>
                <w:b/>
                <w:bCs/>
              </w:rPr>
              <w:t>a</w:t>
            </w:r>
            <w:r w:rsidRPr="00B615AA">
              <w:rPr>
                <w:rFonts w:ascii="Tahoma" w:hAnsi="Tahoma" w:cs="Tahoma"/>
                <w:b/>
                <w:bCs/>
              </w:rPr>
              <w:t xml:space="preserve"> przed zagrożeniami</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E231B29" w14:textId="77777777" w:rsidR="00E82EDA" w:rsidRPr="00B615AA" w:rsidRDefault="00E82EDA" w:rsidP="58372245">
            <w:pPr>
              <w:spacing w:after="160" w:line="276" w:lineRule="auto"/>
              <w:jc w:val="both"/>
              <w:rPr>
                <w:rFonts w:ascii="Tahoma" w:hAnsi="Tahoma" w:cs="Tahoma"/>
              </w:rPr>
            </w:pPr>
            <w:r w:rsidRPr="58372245">
              <w:rPr>
                <w:rFonts w:ascii="Tahoma" w:hAnsi="Tahoma" w:cs="Tahoma"/>
              </w:rPr>
              <w:t>Urządzenie równoważne musi spełniać poniższe wymagania funkcjonalne: </w:t>
            </w:r>
          </w:p>
          <w:p w14:paraId="73D5ABCF" w14:textId="77777777" w:rsidR="00E82EDA" w:rsidRPr="00B615AA" w:rsidRDefault="00E82EDA">
            <w:pPr>
              <w:numPr>
                <w:ilvl w:val="0"/>
                <w:numId w:val="40"/>
              </w:numPr>
              <w:spacing w:before="0" w:after="160" w:line="276" w:lineRule="auto"/>
              <w:ind w:left="450"/>
              <w:jc w:val="both"/>
              <w:rPr>
                <w:rFonts w:ascii="Tahoma" w:hAnsi="Tahoma" w:cs="Tahoma"/>
              </w:rPr>
            </w:pPr>
            <w:r w:rsidRPr="58372245">
              <w:rPr>
                <w:rFonts w:ascii="Tahoma" w:hAnsi="Tahoma" w:cs="Tahoma"/>
              </w:rPr>
              <w:t>urządzenie musi realizować funkcje IPS z wykorzystaniem analizy sygnaturowej oraz mechanizmów wykrywania nietypowych lub podejrzanych wzorców ruchu sieciowego, zgodnie z architekturą oferowanego rozwiązania., </w:t>
            </w:r>
          </w:p>
          <w:p w14:paraId="672D0985" w14:textId="77777777" w:rsidR="00E82EDA" w:rsidRDefault="00E82EDA">
            <w:pPr>
              <w:numPr>
                <w:ilvl w:val="0"/>
                <w:numId w:val="41"/>
              </w:numPr>
              <w:spacing w:before="0" w:after="160" w:line="276" w:lineRule="auto"/>
              <w:ind w:left="450"/>
              <w:jc w:val="both"/>
              <w:rPr>
                <w:rFonts w:ascii="Tahoma" w:hAnsi="Tahoma" w:cs="Tahoma"/>
              </w:rPr>
            </w:pPr>
            <w:r w:rsidRPr="58372245">
              <w:rPr>
                <w:rFonts w:ascii="Tahoma" w:hAnsi="Tahoma" w:cs="Tahoma"/>
              </w:rPr>
              <w:t xml:space="preserve">urządzenie musi posiadać zabezpieczenia obejmujące aplikacje działające na </w:t>
            </w:r>
            <w:r w:rsidRPr="58372245">
              <w:rPr>
                <w:rFonts w:ascii="Tahoma" w:hAnsi="Tahoma" w:cs="Tahoma"/>
              </w:rPr>
              <w:lastRenderedPageBreak/>
              <w:t>niestandardowych portach, zapewniając ochronę niezależnie od używanej konfiguracji sieciowej, </w:t>
            </w:r>
          </w:p>
          <w:p w14:paraId="45D31B8B" w14:textId="77777777" w:rsidR="00E82EDA" w:rsidRPr="00B615AA" w:rsidRDefault="00E82EDA">
            <w:pPr>
              <w:numPr>
                <w:ilvl w:val="0"/>
                <w:numId w:val="41"/>
              </w:numPr>
              <w:spacing w:before="0" w:after="160" w:line="276" w:lineRule="auto"/>
              <w:ind w:left="450"/>
              <w:jc w:val="both"/>
              <w:rPr>
                <w:rFonts w:ascii="Tahoma" w:hAnsi="Tahoma" w:cs="Tahoma"/>
              </w:rPr>
            </w:pPr>
            <w:r w:rsidRPr="58372245">
              <w:rPr>
                <w:rFonts w:ascii="Tahoma" w:hAnsi="Tahoma" w:cs="Tahoma"/>
              </w:rPr>
              <w:t>administrator systemu musi mieć możliwość definiowania własnych wyjątków, co ma pozwalać na dostosowanie ochrony do specyficznych potrzeb organizacji, </w:t>
            </w:r>
          </w:p>
          <w:p w14:paraId="4ED4705F" w14:textId="7647E8F1" w:rsidR="00E82EDA" w:rsidRPr="00A70C80" w:rsidRDefault="00E82EDA" w:rsidP="00A70C80">
            <w:pPr>
              <w:pStyle w:val="Akapitzlist"/>
              <w:numPr>
                <w:ilvl w:val="0"/>
                <w:numId w:val="41"/>
              </w:numPr>
              <w:tabs>
                <w:tab w:val="clear" w:pos="720"/>
              </w:tabs>
              <w:spacing w:before="0" w:after="160" w:line="276" w:lineRule="auto"/>
              <w:ind w:left="410"/>
              <w:jc w:val="both"/>
              <w:rPr>
                <w:rFonts w:ascii="Tahoma" w:hAnsi="Tahoma" w:cs="Tahoma"/>
              </w:rPr>
            </w:pPr>
            <w:r w:rsidRPr="00A70C80">
              <w:rPr>
                <w:rFonts w:ascii="Tahoma" w:hAnsi="Tahoma" w:cs="Tahoma"/>
              </w:rPr>
              <w:t>urządzenie musi oferować wykrywanie anomalii w protokołach i ruchu sieciowym, zapewniając podstawową ochronę przed atakami typu DoS i DDoS, </w:t>
            </w:r>
          </w:p>
          <w:p w14:paraId="46E7D44A" w14:textId="3D114D1F" w:rsidR="00E82EDA" w:rsidRPr="00A70C80" w:rsidRDefault="00E82EDA" w:rsidP="00A70C80">
            <w:pPr>
              <w:pStyle w:val="Akapitzlist"/>
              <w:numPr>
                <w:ilvl w:val="0"/>
                <w:numId w:val="41"/>
              </w:numPr>
              <w:tabs>
                <w:tab w:val="clear" w:pos="720"/>
              </w:tabs>
              <w:spacing w:before="0" w:after="160" w:line="276" w:lineRule="auto"/>
              <w:ind w:left="410"/>
              <w:jc w:val="both"/>
              <w:rPr>
                <w:rFonts w:ascii="Tahoma" w:hAnsi="Tahoma" w:cs="Tahoma"/>
              </w:rPr>
            </w:pPr>
            <w:r w:rsidRPr="00A70C80">
              <w:rPr>
                <w:rFonts w:ascii="Tahoma" w:hAnsi="Tahoma" w:cs="Tahoma"/>
              </w:rPr>
              <w:t>urządzenie musi umożliwiać wykrywanie oraz blokowanie komunikacji z infrastrukturą botnet lub command-and-control (C&amp;C), z wykorzystaniem mechanizmów bezpieczeństwa dostępnych w oferowanym rozwiązaniu., </w:t>
            </w:r>
          </w:p>
          <w:p w14:paraId="46C7E450" w14:textId="74381F7D" w:rsidR="00E82EDA" w:rsidRPr="00A70C80" w:rsidRDefault="00E82EDA" w:rsidP="00A70C80">
            <w:pPr>
              <w:pStyle w:val="Akapitzlist"/>
              <w:numPr>
                <w:ilvl w:val="0"/>
                <w:numId w:val="41"/>
              </w:numPr>
              <w:tabs>
                <w:tab w:val="clear" w:pos="720"/>
              </w:tabs>
              <w:spacing w:before="0" w:after="160" w:line="276" w:lineRule="auto"/>
              <w:ind w:left="410"/>
              <w:jc w:val="both"/>
              <w:rPr>
                <w:rFonts w:ascii="Tahoma" w:hAnsi="Tahoma" w:cs="Tahoma"/>
              </w:rPr>
            </w:pPr>
            <w:r w:rsidRPr="00A70C80">
              <w:rPr>
                <w:rFonts w:ascii="Tahoma" w:hAnsi="Tahoma" w:cs="Tahoma"/>
              </w:rPr>
              <w:t>urządzenie musi posiadać możliwość uruchomienia ochrony przed atakami dla wybranych zakresów komunikacji sieciowej. Mechanizmy ochrony IPS nie mogą działać globalnie, co ma umożliwiać elastyczne zarządzanie bezpieczeństwem. </w:t>
            </w:r>
          </w:p>
        </w:tc>
      </w:tr>
      <w:tr w:rsidR="00E82EDA" w:rsidRPr="00B615AA" w14:paraId="754072C9"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54AB112" w14:textId="38DABBA8" w:rsidR="00E82EDA" w:rsidRPr="00B615AA" w:rsidRDefault="00E82EDA" w:rsidP="00A71741">
            <w:pPr>
              <w:spacing w:after="160" w:line="278" w:lineRule="auto"/>
              <w:rPr>
                <w:rFonts w:ascii="Tahoma" w:hAnsi="Tahoma" w:cs="Tahoma"/>
                <w:b/>
                <w:bCs/>
              </w:rPr>
            </w:pPr>
            <w:r w:rsidRPr="00B615AA">
              <w:rPr>
                <w:rFonts w:ascii="Tahoma" w:hAnsi="Tahoma" w:cs="Tahoma"/>
                <w:b/>
                <w:bCs/>
              </w:rPr>
              <w:lastRenderedPageBreak/>
              <w:t>1</w:t>
            </w:r>
            <w:r w:rsidR="002E06FB">
              <w:rPr>
                <w:rFonts w:ascii="Tahoma" w:hAnsi="Tahoma" w:cs="Tahoma"/>
                <w:b/>
                <w:bCs/>
              </w:rPr>
              <w:t>6</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D77EEF4" w14:textId="77777777" w:rsidR="00E82EDA" w:rsidRPr="00B615AA" w:rsidRDefault="00E82EDA" w:rsidP="00A71741">
            <w:pPr>
              <w:spacing w:after="160" w:line="278" w:lineRule="auto"/>
              <w:rPr>
                <w:rFonts w:ascii="Tahoma" w:hAnsi="Tahoma" w:cs="Tahoma"/>
              </w:rPr>
            </w:pPr>
            <w:r>
              <w:rPr>
                <w:rFonts w:ascii="Tahoma" w:hAnsi="Tahoma" w:cs="Tahoma"/>
                <w:b/>
                <w:bCs/>
              </w:rPr>
              <w:t>K</w:t>
            </w:r>
            <w:r w:rsidRPr="00B615AA">
              <w:rPr>
                <w:rFonts w:ascii="Tahoma" w:hAnsi="Tahoma" w:cs="Tahoma"/>
                <w:b/>
                <w:bCs/>
              </w:rPr>
              <w:t>ontrol</w:t>
            </w:r>
            <w:r>
              <w:rPr>
                <w:rFonts w:ascii="Tahoma" w:hAnsi="Tahoma" w:cs="Tahoma"/>
                <w:b/>
                <w:bCs/>
              </w:rPr>
              <w:t>a</w:t>
            </w:r>
            <w:r w:rsidRPr="00B615AA">
              <w:rPr>
                <w:rFonts w:ascii="Tahoma" w:hAnsi="Tahoma" w:cs="Tahoma"/>
                <w:b/>
                <w:bCs/>
              </w:rPr>
              <w:t xml:space="preserve"> aplikacji</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D170AA9" w14:textId="77777777" w:rsidR="00E82EDA" w:rsidRPr="00B615AA" w:rsidRDefault="00E82EDA" w:rsidP="58372245">
            <w:pPr>
              <w:spacing w:after="160" w:line="276" w:lineRule="auto"/>
              <w:jc w:val="both"/>
              <w:rPr>
                <w:rFonts w:ascii="Tahoma" w:hAnsi="Tahoma" w:cs="Tahoma"/>
              </w:rPr>
            </w:pPr>
            <w:r w:rsidRPr="58372245">
              <w:rPr>
                <w:rFonts w:ascii="Tahoma" w:hAnsi="Tahoma" w:cs="Tahoma"/>
              </w:rPr>
              <w:t>Rozwiązanie równoważne musi spełniać poniższe wymagania funkcjonalne: </w:t>
            </w:r>
          </w:p>
          <w:p w14:paraId="7800F7B1" w14:textId="77777777" w:rsidR="00E82EDA" w:rsidRPr="00B615AA" w:rsidRDefault="00E82EDA">
            <w:pPr>
              <w:numPr>
                <w:ilvl w:val="0"/>
                <w:numId w:val="45"/>
              </w:numPr>
              <w:spacing w:before="0" w:after="160" w:line="276" w:lineRule="auto"/>
              <w:ind w:left="450"/>
              <w:jc w:val="both"/>
              <w:rPr>
                <w:rFonts w:ascii="Tahoma" w:hAnsi="Tahoma" w:cs="Tahoma"/>
              </w:rPr>
            </w:pPr>
            <w:r w:rsidRPr="58372245">
              <w:rPr>
                <w:rFonts w:ascii="Tahoma" w:hAnsi="Tahoma" w:cs="Tahoma"/>
              </w:rPr>
              <w:t>urządzenie musi posiadać funkcjonalność kontroli ruchu na podstawie głębokiej analizy pakietów, nie opierając się wyłącznie na wartościach portów TCP/UDP, co ma pozwalać na dokładniejsze monitorowanie i zarządzanie aplikacjami działającymi w sieci, </w:t>
            </w:r>
          </w:p>
          <w:p w14:paraId="582B3CB5" w14:textId="77777777" w:rsidR="00E82EDA" w:rsidRPr="00B615AA" w:rsidRDefault="00E82EDA">
            <w:pPr>
              <w:numPr>
                <w:ilvl w:val="0"/>
                <w:numId w:val="46"/>
              </w:numPr>
              <w:spacing w:before="0" w:after="160" w:line="276" w:lineRule="auto"/>
              <w:ind w:left="450"/>
              <w:jc w:val="both"/>
              <w:rPr>
                <w:rFonts w:ascii="Tahoma" w:hAnsi="Tahoma" w:cs="Tahoma"/>
              </w:rPr>
            </w:pPr>
            <w:r w:rsidRPr="58372245">
              <w:rPr>
                <w:rFonts w:ascii="Tahoma" w:hAnsi="Tahoma" w:cs="Tahoma"/>
              </w:rPr>
              <w:t>urządzenie musi posiadać bazę sygnatur aplikacji, która jest regularnie aktualizowana automatycznie; Zamawiający dopuszcza zarówno rozwiązania z harmonogramem definiowanym przez administratora, jak i rozwiązania realizujące aktualizacje automatyczne zgodnie z mechanizmem producenta, </w:t>
            </w:r>
          </w:p>
          <w:p w14:paraId="0DC4CBE4" w14:textId="77777777" w:rsidR="00E82EDA" w:rsidRPr="00B615AA" w:rsidRDefault="00E82EDA">
            <w:pPr>
              <w:numPr>
                <w:ilvl w:val="0"/>
                <w:numId w:val="47"/>
              </w:numPr>
              <w:spacing w:before="0" w:after="160" w:line="276" w:lineRule="auto"/>
              <w:ind w:left="450"/>
              <w:jc w:val="both"/>
              <w:rPr>
                <w:rFonts w:ascii="Tahoma" w:hAnsi="Tahoma" w:cs="Tahoma"/>
              </w:rPr>
            </w:pPr>
            <w:r w:rsidRPr="58372245">
              <w:rPr>
                <w:rFonts w:ascii="Tahoma" w:hAnsi="Tahoma" w:cs="Tahoma"/>
              </w:rPr>
              <w:lastRenderedPageBreak/>
              <w:t>baza sygnatur musi zawierać kategorie aplikacji istotne z punktu widzenia bezpieczeństwa, takie jak proxy i P2P, umożliwiając skuteczną ochronę przed zagrożeniami, </w:t>
            </w:r>
          </w:p>
          <w:p w14:paraId="51CE9F07" w14:textId="77777777" w:rsidR="00E82EDA" w:rsidRPr="00B615AA" w:rsidRDefault="00E82EDA">
            <w:pPr>
              <w:numPr>
                <w:ilvl w:val="0"/>
                <w:numId w:val="48"/>
              </w:numPr>
              <w:spacing w:before="0" w:after="160" w:line="276" w:lineRule="auto"/>
              <w:ind w:left="450"/>
              <w:jc w:val="both"/>
              <w:rPr>
                <w:rFonts w:ascii="Tahoma" w:hAnsi="Tahoma" w:cs="Tahoma"/>
              </w:rPr>
            </w:pPr>
            <w:r w:rsidRPr="58372245">
              <w:rPr>
                <w:rFonts w:ascii="Tahoma" w:hAnsi="Tahoma" w:cs="Tahoma"/>
              </w:rPr>
              <w:t>administratorzy systemu muszą mieć możliwość definiowania wyjątków, co ma umożliwiać dostosowanie systemu do specyficznych potrzeb organizacji, </w:t>
            </w:r>
          </w:p>
          <w:p w14:paraId="7EB7A808" w14:textId="77777777" w:rsidR="00E82EDA" w:rsidRPr="00B615AA" w:rsidRDefault="00E82EDA">
            <w:pPr>
              <w:numPr>
                <w:ilvl w:val="0"/>
                <w:numId w:val="49"/>
              </w:numPr>
              <w:spacing w:before="0" w:after="160" w:line="276" w:lineRule="auto"/>
              <w:ind w:left="450"/>
              <w:jc w:val="both"/>
              <w:rPr>
                <w:rFonts w:ascii="Tahoma" w:hAnsi="Tahoma" w:cs="Tahoma"/>
              </w:rPr>
            </w:pPr>
            <w:r w:rsidRPr="58372245">
              <w:rPr>
                <w:rFonts w:ascii="Tahoma" w:hAnsi="Tahoma" w:cs="Tahoma"/>
              </w:rPr>
              <w:t>urządzenie musi posiadać możliwość blokowania aplikacji działających na niestandardowych portach, zwiększając bezpieczeństwo sieci, </w:t>
            </w:r>
          </w:p>
          <w:p w14:paraId="66B62899" w14:textId="77777777" w:rsidR="00E82EDA" w:rsidRPr="00B615AA" w:rsidRDefault="00E82EDA">
            <w:pPr>
              <w:numPr>
                <w:ilvl w:val="0"/>
                <w:numId w:val="50"/>
              </w:numPr>
              <w:spacing w:before="0" w:after="160" w:line="276" w:lineRule="auto"/>
              <w:ind w:left="450"/>
              <w:jc w:val="both"/>
              <w:rPr>
                <w:rFonts w:ascii="Tahoma" w:hAnsi="Tahoma" w:cs="Tahoma"/>
              </w:rPr>
            </w:pPr>
            <w:r w:rsidRPr="58372245">
              <w:rPr>
                <w:rFonts w:ascii="Tahoma" w:hAnsi="Tahoma" w:cs="Tahoma"/>
              </w:rPr>
              <w:t>urządzenie musi posiadać możliwość określenia dopuszczalnych protokołów na danym porcie i blokowania pozostałych protokołów korzystających z tego portu, np. dopuszczenie tylko HTTP na porcie 80, co ma pozwalać na precyzyjne zarządzanie ruchem sieciowym. </w:t>
            </w:r>
          </w:p>
        </w:tc>
      </w:tr>
      <w:tr w:rsidR="00E82EDA" w:rsidRPr="00B615AA" w14:paraId="40B69FCB"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48076DD" w14:textId="41F61A73" w:rsidR="00E82EDA" w:rsidRPr="00B615AA" w:rsidRDefault="00E82EDA" w:rsidP="00A71741">
            <w:pPr>
              <w:spacing w:after="160" w:line="278" w:lineRule="auto"/>
              <w:rPr>
                <w:rFonts w:ascii="Tahoma" w:hAnsi="Tahoma" w:cs="Tahoma"/>
                <w:b/>
                <w:bCs/>
              </w:rPr>
            </w:pPr>
            <w:r w:rsidRPr="00B615AA">
              <w:rPr>
                <w:rFonts w:ascii="Tahoma" w:hAnsi="Tahoma" w:cs="Tahoma"/>
                <w:b/>
                <w:bCs/>
              </w:rPr>
              <w:lastRenderedPageBreak/>
              <w:t>1</w:t>
            </w:r>
            <w:r w:rsidR="002E06FB">
              <w:rPr>
                <w:rFonts w:ascii="Tahoma" w:hAnsi="Tahoma" w:cs="Tahoma"/>
                <w:b/>
                <w:bCs/>
              </w:rPr>
              <w:t>7</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F5CE138" w14:textId="77777777" w:rsidR="00E82EDA" w:rsidRPr="00B615AA" w:rsidRDefault="00E82EDA" w:rsidP="00A71741">
            <w:pPr>
              <w:spacing w:after="160" w:line="278" w:lineRule="auto"/>
              <w:rPr>
                <w:rFonts w:ascii="Tahoma" w:hAnsi="Tahoma" w:cs="Tahoma"/>
              </w:rPr>
            </w:pPr>
            <w:r>
              <w:rPr>
                <w:rFonts w:ascii="Tahoma" w:hAnsi="Tahoma" w:cs="Tahoma"/>
                <w:b/>
                <w:bCs/>
              </w:rPr>
              <w:t>K</w:t>
            </w:r>
            <w:r w:rsidRPr="00B615AA">
              <w:rPr>
                <w:rFonts w:ascii="Tahoma" w:hAnsi="Tahoma" w:cs="Tahoma"/>
                <w:b/>
                <w:bCs/>
              </w:rPr>
              <w:t>ontrol</w:t>
            </w:r>
            <w:r>
              <w:rPr>
                <w:rFonts w:ascii="Tahoma" w:hAnsi="Tahoma" w:cs="Tahoma"/>
                <w:b/>
                <w:bCs/>
              </w:rPr>
              <w:t>a</w:t>
            </w:r>
            <w:r w:rsidRPr="00B615AA">
              <w:rPr>
                <w:rFonts w:ascii="Tahoma" w:hAnsi="Tahoma" w:cs="Tahoma"/>
                <w:b/>
                <w:bCs/>
              </w:rPr>
              <w:t xml:space="preserve"> www</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938C827" w14:textId="77777777" w:rsidR="00E82EDA" w:rsidRPr="00B615AA" w:rsidRDefault="00E82EDA" w:rsidP="58372245">
            <w:pPr>
              <w:spacing w:after="160" w:line="276" w:lineRule="auto"/>
              <w:jc w:val="both"/>
              <w:rPr>
                <w:rFonts w:ascii="Tahoma" w:hAnsi="Tahoma" w:cs="Tahoma"/>
              </w:rPr>
            </w:pPr>
            <w:r w:rsidRPr="58372245">
              <w:rPr>
                <w:rFonts w:ascii="Tahoma" w:hAnsi="Tahoma" w:cs="Tahoma"/>
              </w:rPr>
              <w:t>Urządzenia równoważne muszą spełniać poniższe wymagania funkcjonalne: </w:t>
            </w:r>
          </w:p>
          <w:p w14:paraId="126383D2" w14:textId="77777777" w:rsidR="00E82EDA" w:rsidRPr="00B615AA" w:rsidRDefault="00E82EDA">
            <w:pPr>
              <w:numPr>
                <w:ilvl w:val="0"/>
                <w:numId w:val="51"/>
              </w:numPr>
              <w:spacing w:before="0" w:after="160" w:line="276" w:lineRule="auto"/>
              <w:ind w:left="450"/>
              <w:jc w:val="both"/>
              <w:rPr>
                <w:rFonts w:ascii="Tahoma" w:hAnsi="Tahoma" w:cs="Tahoma"/>
              </w:rPr>
            </w:pPr>
            <w:r w:rsidRPr="58372245">
              <w:rPr>
                <w:rFonts w:ascii="Tahoma" w:hAnsi="Tahoma" w:cs="Tahoma"/>
              </w:rPr>
              <w:t>urządzenia muszą korzystać z bazy adresów URL, pogrupowanych w kategorie tematyczne, co ma umożliwiać efektywne filtrowanie treści, </w:t>
            </w:r>
          </w:p>
          <w:p w14:paraId="0EC4C850" w14:textId="77777777" w:rsidR="00E82EDA" w:rsidRPr="00B615AA" w:rsidRDefault="00E82EDA">
            <w:pPr>
              <w:numPr>
                <w:ilvl w:val="0"/>
                <w:numId w:val="52"/>
              </w:numPr>
              <w:spacing w:before="0" w:after="160" w:line="276" w:lineRule="auto"/>
              <w:ind w:left="450"/>
              <w:jc w:val="both"/>
              <w:rPr>
                <w:rFonts w:ascii="Tahoma" w:hAnsi="Tahoma" w:cs="Tahoma"/>
              </w:rPr>
            </w:pPr>
            <w:r w:rsidRPr="58372245">
              <w:rPr>
                <w:rFonts w:ascii="Tahoma" w:hAnsi="Tahoma" w:cs="Tahoma"/>
              </w:rPr>
              <w:t>dostępne kategorie filtrowania muszą obejmować co najmniej kategorie odpowiadające funkcjonalnie zagrożeniom typu: złośliwe strony internetowe (malware / malicious websites), phishing, spam URLs, Dynamic DNS oraz proxy / proxy avoidance, niezależnie od nazewnictwa stosowanego przez producenta., </w:t>
            </w:r>
          </w:p>
          <w:p w14:paraId="2E45614E" w14:textId="77777777" w:rsidR="00E82EDA" w:rsidRPr="00B615AA" w:rsidRDefault="00E82EDA">
            <w:pPr>
              <w:numPr>
                <w:ilvl w:val="0"/>
                <w:numId w:val="53"/>
              </w:numPr>
              <w:spacing w:before="0" w:after="160" w:line="276" w:lineRule="auto"/>
              <w:ind w:left="450"/>
              <w:jc w:val="both"/>
              <w:rPr>
                <w:rFonts w:ascii="Tahoma" w:hAnsi="Tahoma" w:cs="Tahoma"/>
              </w:rPr>
            </w:pPr>
            <w:r w:rsidRPr="58372245">
              <w:rPr>
                <w:rFonts w:ascii="Tahoma" w:hAnsi="Tahoma" w:cs="Tahoma"/>
              </w:rPr>
              <w:t>filtr musi obejmować kategorie stron zabronionych prawem, np. hazard, </w:t>
            </w:r>
          </w:p>
          <w:p w14:paraId="36B2C8AD" w14:textId="77777777" w:rsidR="00E82EDA" w:rsidRPr="00B615AA" w:rsidRDefault="00E82EDA">
            <w:pPr>
              <w:numPr>
                <w:ilvl w:val="0"/>
                <w:numId w:val="54"/>
              </w:numPr>
              <w:spacing w:before="0" w:after="160" w:line="276" w:lineRule="auto"/>
              <w:ind w:left="450"/>
              <w:jc w:val="both"/>
              <w:rPr>
                <w:rFonts w:ascii="Tahoma" w:hAnsi="Tahoma" w:cs="Tahoma"/>
              </w:rPr>
            </w:pPr>
            <w:r w:rsidRPr="58372245">
              <w:rPr>
                <w:rFonts w:ascii="Tahoma" w:hAnsi="Tahoma" w:cs="Tahoma"/>
              </w:rPr>
              <w:t xml:space="preserve">administratorzy systemu muszą mieć możliwość nadpisywania kategorii oraz tworzenia wyjątków, w tym białych i czarnych list dla adresów URL, co ma </w:t>
            </w:r>
            <w:r w:rsidRPr="58372245">
              <w:rPr>
                <w:rFonts w:ascii="Tahoma" w:hAnsi="Tahoma" w:cs="Tahoma"/>
              </w:rPr>
              <w:lastRenderedPageBreak/>
              <w:t>pozwalać na elastyczne dostosowanie polityk dostępu, </w:t>
            </w:r>
          </w:p>
          <w:p w14:paraId="03C95870" w14:textId="77777777" w:rsidR="00E82EDA" w:rsidRPr="00B615AA" w:rsidRDefault="00E82EDA">
            <w:pPr>
              <w:numPr>
                <w:ilvl w:val="0"/>
                <w:numId w:val="55"/>
              </w:numPr>
              <w:spacing w:before="0" w:after="160" w:line="276" w:lineRule="auto"/>
              <w:ind w:left="450"/>
              <w:jc w:val="both"/>
              <w:rPr>
                <w:rFonts w:ascii="Tahoma" w:hAnsi="Tahoma" w:cs="Tahoma"/>
              </w:rPr>
            </w:pPr>
            <w:r w:rsidRPr="58372245">
              <w:rPr>
                <w:rFonts w:ascii="Tahoma" w:hAnsi="Tahoma" w:cs="Tahoma"/>
              </w:rPr>
              <w:t>filtr WWW musi umożliwiać statyczne dopuszczanie lub blokowanie ruchu do wybranych stron, domen, adresów URL lub ich wzorców, z wykorzystaniem mechanizmów przewidzianych przez producenta, w tym co najmniej list wyjątków, białych list i czarnych list, </w:t>
            </w:r>
          </w:p>
          <w:p w14:paraId="5E526E05" w14:textId="77777777" w:rsidR="00E82EDA" w:rsidRPr="00B615AA" w:rsidRDefault="00E82EDA">
            <w:pPr>
              <w:numPr>
                <w:ilvl w:val="0"/>
                <w:numId w:val="56"/>
              </w:numPr>
              <w:spacing w:before="0" w:after="160" w:line="276" w:lineRule="auto"/>
              <w:ind w:left="450"/>
              <w:jc w:val="both"/>
              <w:rPr>
                <w:rFonts w:ascii="Tahoma" w:hAnsi="Tahoma" w:cs="Tahoma"/>
              </w:rPr>
            </w:pPr>
            <w:r w:rsidRPr="58372245">
              <w:rPr>
                <w:rFonts w:ascii="Tahoma" w:hAnsi="Tahoma" w:cs="Tahoma"/>
              </w:rPr>
              <w:t>urządzenia muszą posiadać funkcjonalność prezentowania użytkownikowi komunikatu ostrzegawczego lub strony blokady / strony pośredniej przed dostępem do określonej kategorii lub adresu URL, zgodnie z mechanizmami przewidzianymi przez producenta, </w:t>
            </w:r>
          </w:p>
          <w:p w14:paraId="1B538B89" w14:textId="77777777" w:rsidR="00E82EDA" w:rsidRPr="00B615AA" w:rsidRDefault="00E82EDA">
            <w:pPr>
              <w:numPr>
                <w:ilvl w:val="0"/>
                <w:numId w:val="57"/>
              </w:numPr>
              <w:spacing w:before="0" w:after="160" w:line="276" w:lineRule="auto"/>
              <w:ind w:left="450"/>
              <w:jc w:val="both"/>
              <w:rPr>
                <w:rFonts w:ascii="Tahoma" w:hAnsi="Tahoma" w:cs="Tahoma"/>
              </w:rPr>
            </w:pPr>
            <w:r w:rsidRPr="58372245">
              <w:rPr>
                <w:rFonts w:ascii="Tahoma" w:hAnsi="Tahoma" w:cs="Tahoma"/>
              </w:rPr>
              <w:t>administratorzy muszą mieć możliwość definiowania komunikatów zwracanych użytkownikowi w zależności od akcji podejmowanych przez moduł filtrowania, </w:t>
            </w:r>
          </w:p>
          <w:p w14:paraId="6F1CD8D0" w14:textId="77777777" w:rsidR="00E82EDA" w:rsidRPr="00B615AA" w:rsidRDefault="00E82EDA">
            <w:pPr>
              <w:numPr>
                <w:ilvl w:val="0"/>
                <w:numId w:val="58"/>
              </w:numPr>
              <w:spacing w:before="0" w:after="160" w:line="276" w:lineRule="auto"/>
              <w:ind w:left="450"/>
              <w:jc w:val="both"/>
              <w:rPr>
                <w:rFonts w:ascii="Tahoma" w:hAnsi="Tahoma" w:cs="Tahoma"/>
              </w:rPr>
            </w:pPr>
            <w:r w:rsidRPr="58372245">
              <w:rPr>
                <w:rFonts w:ascii="Tahoma" w:hAnsi="Tahoma" w:cs="Tahoma"/>
              </w:rPr>
              <w:t>urządzenia muszą posiadać funkcjonalność pozwalającą na określenie, dla których kategorii URL lub wskazanych adresów URL nie będzie realizowana inspekcja szyfrowanej komunikacji, co ma zapewniać ochronę prywatności tam, gdzie jest to wymagane. </w:t>
            </w:r>
          </w:p>
        </w:tc>
      </w:tr>
      <w:tr w:rsidR="00E82EDA" w:rsidRPr="00B615AA" w14:paraId="3D0D0403"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91D0EE1" w14:textId="4F5A1606" w:rsidR="00E82EDA" w:rsidRPr="00B615AA" w:rsidRDefault="00E82EDA" w:rsidP="00A71741">
            <w:pPr>
              <w:spacing w:after="160" w:line="278" w:lineRule="auto"/>
              <w:rPr>
                <w:rFonts w:ascii="Tahoma" w:hAnsi="Tahoma" w:cs="Tahoma"/>
                <w:b/>
                <w:bCs/>
              </w:rPr>
            </w:pPr>
            <w:r w:rsidRPr="00B615AA">
              <w:rPr>
                <w:rFonts w:ascii="Tahoma" w:hAnsi="Tahoma" w:cs="Tahoma"/>
                <w:b/>
                <w:bCs/>
              </w:rPr>
              <w:lastRenderedPageBreak/>
              <w:t>1</w:t>
            </w:r>
            <w:r w:rsidR="002E06FB">
              <w:rPr>
                <w:rFonts w:ascii="Tahoma" w:hAnsi="Tahoma" w:cs="Tahoma"/>
                <w:b/>
                <w:bCs/>
              </w:rPr>
              <w:t>8</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AD0A94D" w14:textId="77777777" w:rsidR="00E82EDA" w:rsidRPr="00B615AA" w:rsidRDefault="00E82EDA" w:rsidP="00A71741">
            <w:pPr>
              <w:spacing w:after="160" w:line="278" w:lineRule="auto"/>
              <w:rPr>
                <w:rFonts w:ascii="Tahoma" w:hAnsi="Tahoma" w:cs="Tahoma"/>
              </w:rPr>
            </w:pPr>
            <w:r>
              <w:rPr>
                <w:rFonts w:ascii="Tahoma" w:hAnsi="Tahoma" w:cs="Tahoma"/>
                <w:b/>
                <w:bCs/>
              </w:rPr>
              <w:t>U</w:t>
            </w:r>
            <w:r w:rsidRPr="00B615AA">
              <w:rPr>
                <w:rFonts w:ascii="Tahoma" w:hAnsi="Tahoma" w:cs="Tahoma"/>
                <w:b/>
                <w:bCs/>
              </w:rPr>
              <w:t>wierzytelniani</w:t>
            </w:r>
            <w:r>
              <w:rPr>
                <w:rFonts w:ascii="Tahoma" w:hAnsi="Tahoma" w:cs="Tahoma"/>
                <w:b/>
                <w:bCs/>
              </w:rPr>
              <w:t>e</w:t>
            </w:r>
            <w:r w:rsidRPr="00B615AA">
              <w:rPr>
                <w:rFonts w:ascii="Tahoma" w:hAnsi="Tahoma" w:cs="Tahoma"/>
                <w:b/>
                <w:bCs/>
              </w:rPr>
              <w:t xml:space="preserve"> użytkowników w ramach sesji</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1FBC777" w14:textId="77777777" w:rsidR="00E82EDA" w:rsidRPr="00B615AA" w:rsidRDefault="00E82EDA" w:rsidP="58372245">
            <w:pPr>
              <w:spacing w:after="160" w:line="276" w:lineRule="auto"/>
              <w:jc w:val="both"/>
              <w:rPr>
                <w:rFonts w:ascii="Tahoma" w:hAnsi="Tahoma" w:cs="Tahoma"/>
              </w:rPr>
            </w:pPr>
            <w:r w:rsidRPr="58372245">
              <w:rPr>
                <w:rFonts w:ascii="Tahoma" w:hAnsi="Tahoma" w:cs="Tahoma"/>
              </w:rPr>
              <w:t>Urządzenie równoważne musi spełniać poniższe wymagania funkcjonalne: </w:t>
            </w:r>
          </w:p>
          <w:p w14:paraId="531FE790" w14:textId="77777777" w:rsidR="00E82EDA" w:rsidRPr="00B615AA" w:rsidRDefault="00E82EDA">
            <w:pPr>
              <w:numPr>
                <w:ilvl w:val="0"/>
                <w:numId w:val="59"/>
              </w:numPr>
              <w:spacing w:before="0" w:after="160" w:line="276" w:lineRule="auto"/>
              <w:jc w:val="both"/>
              <w:rPr>
                <w:rFonts w:ascii="Tahoma" w:hAnsi="Tahoma" w:cs="Tahoma"/>
              </w:rPr>
            </w:pPr>
            <w:r w:rsidRPr="58372245">
              <w:rPr>
                <w:rFonts w:ascii="Tahoma" w:hAnsi="Tahoma" w:cs="Tahoma"/>
              </w:rPr>
              <w:t>urządzenie musi mieć możliwość uwierzytelniania użytkowników przy użyciu haseł statycznych przechowywanych zarówno w lokalnej bazie systemu, jak i w bazach zgodnych z LDAP, </w:t>
            </w:r>
          </w:p>
          <w:p w14:paraId="0A035628" w14:textId="77777777" w:rsidR="00E82EDA" w:rsidRPr="00B615AA" w:rsidRDefault="00E82EDA">
            <w:pPr>
              <w:numPr>
                <w:ilvl w:val="0"/>
                <w:numId w:val="60"/>
              </w:numPr>
              <w:spacing w:before="0" w:after="160" w:line="276" w:lineRule="auto"/>
              <w:jc w:val="both"/>
              <w:rPr>
                <w:rFonts w:ascii="Tahoma" w:hAnsi="Tahoma" w:cs="Tahoma"/>
              </w:rPr>
            </w:pPr>
            <w:r w:rsidRPr="58372245">
              <w:rPr>
                <w:rFonts w:ascii="Tahoma" w:hAnsi="Tahoma" w:cs="Tahoma"/>
              </w:rPr>
              <w:t>urządzenie musi posiadać możliwość implementacji uwierzytelniania dwuskładnikowego, </w:t>
            </w:r>
          </w:p>
        </w:tc>
      </w:tr>
      <w:tr w:rsidR="00E82EDA" w:rsidRPr="00B615AA" w14:paraId="47C8866E"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75FCBDF" w14:textId="3576E11E" w:rsidR="00E82EDA" w:rsidRPr="00B615AA" w:rsidRDefault="00E82EDA" w:rsidP="00A71741">
            <w:pPr>
              <w:spacing w:after="160" w:line="278" w:lineRule="auto"/>
              <w:rPr>
                <w:rFonts w:ascii="Tahoma" w:hAnsi="Tahoma" w:cs="Tahoma"/>
                <w:b/>
                <w:bCs/>
              </w:rPr>
            </w:pPr>
            <w:r w:rsidRPr="00B615AA">
              <w:rPr>
                <w:rFonts w:ascii="Tahoma" w:hAnsi="Tahoma" w:cs="Tahoma"/>
                <w:b/>
                <w:bCs/>
              </w:rPr>
              <w:lastRenderedPageBreak/>
              <w:t>1</w:t>
            </w:r>
            <w:r w:rsidR="002E06FB">
              <w:rPr>
                <w:rFonts w:ascii="Tahoma" w:hAnsi="Tahoma" w:cs="Tahoma"/>
                <w:b/>
                <w:bCs/>
              </w:rPr>
              <w:t>9</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11CE940" w14:textId="77777777" w:rsidR="00E82EDA" w:rsidRPr="00B615AA" w:rsidRDefault="00E82EDA" w:rsidP="00A71741">
            <w:pPr>
              <w:spacing w:after="160" w:line="278" w:lineRule="auto"/>
              <w:rPr>
                <w:rFonts w:ascii="Tahoma" w:hAnsi="Tahoma" w:cs="Tahoma"/>
              </w:rPr>
            </w:pPr>
            <w:r>
              <w:rPr>
                <w:rFonts w:ascii="Tahoma" w:hAnsi="Tahoma" w:cs="Tahoma"/>
                <w:b/>
                <w:bCs/>
              </w:rPr>
              <w:t>Z</w:t>
            </w:r>
            <w:r w:rsidRPr="00B615AA">
              <w:rPr>
                <w:rFonts w:ascii="Tahoma" w:hAnsi="Tahoma" w:cs="Tahoma"/>
                <w:b/>
                <w:bCs/>
              </w:rPr>
              <w:t>arządzani</w:t>
            </w:r>
            <w:r>
              <w:rPr>
                <w:rFonts w:ascii="Tahoma" w:hAnsi="Tahoma" w:cs="Tahoma"/>
                <w:b/>
                <w:bCs/>
              </w:rPr>
              <w:t>e</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D2D21C6" w14:textId="77777777" w:rsidR="00E82EDA" w:rsidRPr="00B615AA" w:rsidRDefault="00E82EDA" w:rsidP="58372245">
            <w:pPr>
              <w:spacing w:after="160" w:line="276" w:lineRule="auto"/>
              <w:rPr>
                <w:rFonts w:ascii="Tahoma" w:hAnsi="Tahoma" w:cs="Tahoma"/>
              </w:rPr>
            </w:pPr>
            <w:r w:rsidRPr="58372245">
              <w:rPr>
                <w:rFonts w:ascii="Tahoma" w:hAnsi="Tahoma" w:cs="Tahoma"/>
              </w:rPr>
              <w:t>Urządzenie równoważne musi spełniać poniższe wymagania funkcjonalne: </w:t>
            </w:r>
          </w:p>
          <w:p w14:paraId="4775ADED" w14:textId="77777777" w:rsidR="00E82EDA" w:rsidRPr="00B615AA" w:rsidRDefault="00E82EDA">
            <w:pPr>
              <w:numPr>
                <w:ilvl w:val="0"/>
                <w:numId w:val="61"/>
              </w:numPr>
              <w:spacing w:before="0" w:after="160" w:line="276" w:lineRule="auto"/>
              <w:ind w:left="450"/>
              <w:jc w:val="both"/>
              <w:rPr>
                <w:rFonts w:ascii="Tahoma" w:hAnsi="Tahoma" w:cs="Tahoma"/>
              </w:rPr>
            </w:pPr>
            <w:r w:rsidRPr="58372245">
              <w:rPr>
                <w:rFonts w:ascii="Tahoma" w:hAnsi="Tahoma" w:cs="Tahoma"/>
              </w:rPr>
              <w:t>urządzenie musi posiadać możliwość zarządzania lokalnego za pomocą protokołów HTTPS i SSH, </w:t>
            </w:r>
          </w:p>
          <w:p w14:paraId="089E46D3" w14:textId="77777777" w:rsidR="00E82EDA" w:rsidRPr="00B615AA" w:rsidRDefault="00E82EDA">
            <w:pPr>
              <w:numPr>
                <w:ilvl w:val="0"/>
                <w:numId w:val="62"/>
              </w:numPr>
              <w:spacing w:before="0" w:after="160" w:line="276" w:lineRule="auto"/>
              <w:ind w:left="450"/>
              <w:jc w:val="both"/>
              <w:rPr>
                <w:rFonts w:ascii="Tahoma" w:hAnsi="Tahoma" w:cs="Tahoma"/>
              </w:rPr>
            </w:pPr>
            <w:r w:rsidRPr="58372245">
              <w:rPr>
                <w:rFonts w:ascii="Tahoma" w:hAnsi="Tahoma" w:cs="Tahoma"/>
              </w:rPr>
              <w:t>urządzenie musi korzystać z szyfrowania komunikacji między elementami systemu zabezpieczeń a platformami centralnego zarządzania, co zapewnia ochronę przed nieautoryzowanym dostępem, </w:t>
            </w:r>
          </w:p>
          <w:p w14:paraId="3B0FCB71" w14:textId="77777777" w:rsidR="00E82EDA" w:rsidRPr="00B615AA" w:rsidRDefault="00E82EDA">
            <w:pPr>
              <w:numPr>
                <w:ilvl w:val="0"/>
                <w:numId w:val="63"/>
              </w:numPr>
              <w:spacing w:before="0" w:after="160" w:line="276" w:lineRule="auto"/>
              <w:ind w:left="450"/>
              <w:jc w:val="both"/>
              <w:rPr>
                <w:rFonts w:ascii="Tahoma" w:hAnsi="Tahoma" w:cs="Tahoma"/>
              </w:rPr>
            </w:pPr>
            <w:r w:rsidRPr="58372245">
              <w:rPr>
                <w:rFonts w:ascii="Tahoma" w:hAnsi="Tahoma" w:cs="Tahoma"/>
              </w:rPr>
              <w:t>urządzenie musi posiadać możliwość włączenia mechanizmów uwierzytelniania dwuskładnikowego dla dostępu administracyjnego, zwiększającego bezpieczeństwo zarządzania systemem, </w:t>
            </w:r>
          </w:p>
          <w:p w14:paraId="67FC9021" w14:textId="77777777" w:rsidR="00E82EDA" w:rsidRPr="00B615AA" w:rsidRDefault="00E82EDA">
            <w:pPr>
              <w:numPr>
                <w:ilvl w:val="0"/>
                <w:numId w:val="64"/>
              </w:numPr>
              <w:spacing w:before="0" w:after="160" w:line="276" w:lineRule="auto"/>
              <w:ind w:left="450"/>
              <w:jc w:val="both"/>
              <w:rPr>
                <w:rFonts w:ascii="Tahoma" w:hAnsi="Tahoma" w:cs="Tahoma"/>
              </w:rPr>
            </w:pPr>
            <w:r w:rsidRPr="58372245">
              <w:rPr>
                <w:rFonts w:ascii="Tahoma" w:hAnsi="Tahoma" w:cs="Tahoma"/>
              </w:rPr>
              <w:t>urządzenie musi współpracować z rozwiązaniami służącymi do monitorowania za pomocą protokołów SNMP, </w:t>
            </w:r>
          </w:p>
          <w:p w14:paraId="5F323946" w14:textId="77777777" w:rsidR="00E82EDA" w:rsidRPr="00B615AA" w:rsidRDefault="00E82EDA">
            <w:pPr>
              <w:numPr>
                <w:ilvl w:val="0"/>
                <w:numId w:val="65"/>
              </w:numPr>
              <w:spacing w:before="0" w:after="160" w:line="276" w:lineRule="auto"/>
              <w:ind w:left="450"/>
              <w:jc w:val="both"/>
              <w:rPr>
                <w:rFonts w:ascii="Tahoma" w:hAnsi="Tahoma" w:cs="Tahoma"/>
              </w:rPr>
            </w:pPr>
            <w:r w:rsidRPr="58372245">
              <w:rPr>
                <w:rFonts w:ascii="Tahoma" w:hAnsi="Tahoma" w:cs="Tahoma"/>
              </w:rPr>
              <w:t>urządzenie musi posiadać wbudowane narzędzia diagnostyczne takie jak ping, traceroute, podgląd pakietów, monitorowanie procesowania sesji oraz stanu sesji firewall, </w:t>
            </w:r>
          </w:p>
          <w:p w14:paraId="24CC12DD" w14:textId="77777777" w:rsidR="00E82EDA" w:rsidRPr="00B615AA" w:rsidRDefault="00E82EDA">
            <w:pPr>
              <w:numPr>
                <w:ilvl w:val="0"/>
                <w:numId w:val="66"/>
              </w:numPr>
              <w:spacing w:before="0" w:after="160" w:line="276" w:lineRule="auto"/>
              <w:ind w:left="450"/>
              <w:jc w:val="both"/>
              <w:rPr>
                <w:rFonts w:ascii="Tahoma" w:hAnsi="Tahoma" w:cs="Tahoma"/>
              </w:rPr>
            </w:pPr>
            <w:r w:rsidRPr="58372245">
              <w:rPr>
                <w:rFonts w:ascii="Tahoma" w:hAnsi="Tahoma" w:cs="Tahoma"/>
              </w:rPr>
              <w:t>urządzenie musi udostępniać API do zarządzania systemem przez oprogramowanie firm trzecich, wraz z pełną dokumentacją dostarczoną przez producenta, </w:t>
            </w:r>
          </w:p>
          <w:p w14:paraId="43FC795C" w14:textId="77777777" w:rsidR="00E82EDA" w:rsidRPr="00B615AA" w:rsidRDefault="00E82EDA">
            <w:pPr>
              <w:numPr>
                <w:ilvl w:val="0"/>
                <w:numId w:val="67"/>
              </w:numPr>
              <w:spacing w:before="0" w:after="160" w:line="276" w:lineRule="auto"/>
              <w:ind w:left="450"/>
              <w:jc w:val="both"/>
              <w:rPr>
                <w:rFonts w:ascii="Tahoma" w:hAnsi="Tahoma" w:cs="Tahoma"/>
              </w:rPr>
            </w:pPr>
            <w:r w:rsidRPr="58372245">
              <w:rPr>
                <w:rFonts w:ascii="Tahoma" w:hAnsi="Tahoma" w:cs="Tahoma"/>
              </w:rPr>
              <w:t>urządzenie musi posiadać rozwiązanie ograniczające zarządzanie systemem tylko do określonych adresów źródłowych IP, co ma zwiększać bezpieczeństwo przez ograniczenie dostępu do zaufanych lokalizacji. </w:t>
            </w:r>
          </w:p>
        </w:tc>
      </w:tr>
      <w:tr w:rsidR="00E82EDA" w:rsidRPr="00B615AA" w14:paraId="3EF1023B"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2D9F2CA" w14:textId="472FFE9E" w:rsidR="00E82EDA" w:rsidRPr="00B615AA" w:rsidRDefault="002E06FB" w:rsidP="00A71741">
            <w:pPr>
              <w:spacing w:after="160" w:line="278" w:lineRule="auto"/>
              <w:rPr>
                <w:rFonts w:ascii="Tahoma" w:hAnsi="Tahoma" w:cs="Tahoma"/>
                <w:b/>
                <w:bCs/>
              </w:rPr>
            </w:pPr>
            <w:r>
              <w:rPr>
                <w:rFonts w:ascii="Tahoma" w:hAnsi="Tahoma" w:cs="Tahoma"/>
                <w:b/>
                <w:bCs/>
              </w:rPr>
              <w:t>20</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E441E81" w14:textId="77777777" w:rsidR="00E82EDA" w:rsidRPr="00B615AA" w:rsidRDefault="00E82EDA" w:rsidP="00A71741">
            <w:pPr>
              <w:spacing w:after="160" w:line="278" w:lineRule="auto"/>
              <w:rPr>
                <w:rFonts w:ascii="Tahoma" w:hAnsi="Tahoma" w:cs="Tahoma"/>
              </w:rPr>
            </w:pPr>
            <w:r>
              <w:rPr>
                <w:rFonts w:ascii="Tahoma" w:hAnsi="Tahoma" w:cs="Tahoma"/>
                <w:b/>
                <w:bCs/>
              </w:rPr>
              <w:t>L</w:t>
            </w:r>
            <w:r w:rsidRPr="00B615AA">
              <w:rPr>
                <w:rFonts w:ascii="Tahoma" w:hAnsi="Tahoma" w:cs="Tahoma"/>
                <w:b/>
                <w:bCs/>
              </w:rPr>
              <w:t>ogowani</w:t>
            </w:r>
            <w:r>
              <w:rPr>
                <w:rFonts w:ascii="Tahoma" w:hAnsi="Tahoma" w:cs="Tahoma"/>
                <w:b/>
                <w:bCs/>
              </w:rPr>
              <w:t>e</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652FCBB" w14:textId="77777777" w:rsidR="00E82EDA" w:rsidRPr="00B615AA" w:rsidRDefault="00E82EDA" w:rsidP="58372245">
            <w:pPr>
              <w:spacing w:after="160" w:line="278" w:lineRule="auto"/>
              <w:jc w:val="both"/>
              <w:rPr>
                <w:rFonts w:ascii="Tahoma" w:hAnsi="Tahoma" w:cs="Tahoma"/>
              </w:rPr>
            </w:pPr>
            <w:r w:rsidRPr="58372245">
              <w:rPr>
                <w:rFonts w:ascii="Tahoma" w:hAnsi="Tahoma" w:cs="Tahoma"/>
              </w:rPr>
              <w:t>Rozwiązanie równoważne musi spełniać poniższe wymagania funkcjonalne: </w:t>
            </w:r>
          </w:p>
          <w:p w14:paraId="38B63873" w14:textId="77777777" w:rsidR="00E82EDA" w:rsidRPr="00B615AA" w:rsidRDefault="00E82EDA">
            <w:pPr>
              <w:numPr>
                <w:ilvl w:val="0"/>
                <w:numId w:val="68"/>
              </w:numPr>
              <w:spacing w:before="0" w:after="160" w:line="278" w:lineRule="auto"/>
              <w:ind w:left="540"/>
              <w:jc w:val="both"/>
              <w:rPr>
                <w:rFonts w:ascii="Tahoma" w:hAnsi="Tahoma" w:cs="Tahoma"/>
              </w:rPr>
            </w:pPr>
            <w:r w:rsidRPr="58372245">
              <w:rPr>
                <w:rFonts w:ascii="Tahoma" w:hAnsi="Tahoma" w:cs="Tahoma"/>
              </w:rPr>
              <w:lastRenderedPageBreak/>
              <w:t>urządzenie musi zapewniać możliwość logowania do serwera SYSLOG,  </w:t>
            </w:r>
          </w:p>
          <w:p w14:paraId="41A05531" w14:textId="77777777" w:rsidR="00E82EDA" w:rsidRPr="00B615AA" w:rsidRDefault="00E82EDA">
            <w:pPr>
              <w:numPr>
                <w:ilvl w:val="0"/>
                <w:numId w:val="69"/>
              </w:numPr>
              <w:spacing w:before="0" w:after="160" w:line="278" w:lineRule="auto"/>
              <w:ind w:left="540"/>
              <w:jc w:val="both"/>
              <w:rPr>
                <w:rFonts w:ascii="Tahoma" w:hAnsi="Tahoma" w:cs="Tahoma"/>
              </w:rPr>
            </w:pPr>
            <w:r w:rsidRPr="58372245">
              <w:rPr>
                <w:rFonts w:ascii="Tahoma" w:hAnsi="Tahoma" w:cs="Tahoma"/>
              </w:rPr>
              <w:t>urządzenie musi posiadać możliwość przesyłania SYSLOG do zewnętrznych systemów. </w:t>
            </w:r>
          </w:p>
        </w:tc>
      </w:tr>
      <w:tr w:rsidR="00E82EDA" w:rsidRPr="00B615AA" w14:paraId="5C8C44C8"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EEF6B93" w14:textId="36FB8175" w:rsidR="00E82EDA" w:rsidRPr="00B615AA" w:rsidRDefault="00E82EDA" w:rsidP="00A71741">
            <w:pPr>
              <w:spacing w:after="160" w:line="278" w:lineRule="auto"/>
              <w:rPr>
                <w:rFonts w:ascii="Tahoma" w:hAnsi="Tahoma" w:cs="Tahoma"/>
                <w:b/>
                <w:bCs/>
              </w:rPr>
            </w:pPr>
            <w:r w:rsidRPr="00B615AA">
              <w:rPr>
                <w:rFonts w:ascii="Tahoma" w:hAnsi="Tahoma" w:cs="Tahoma"/>
                <w:b/>
                <w:bCs/>
              </w:rPr>
              <w:lastRenderedPageBreak/>
              <w:t>2</w:t>
            </w:r>
            <w:r w:rsidR="002E06FB">
              <w:rPr>
                <w:rFonts w:ascii="Tahoma" w:hAnsi="Tahoma" w:cs="Tahoma"/>
                <w:b/>
                <w:bCs/>
              </w:rPr>
              <w:t>1</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1FEAD97" w14:textId="77777777" w:rsidR="00E82EDA" w:rsidRPr="00B615AA" w:rsidRDefault="00E82EDA" w:rsidP="00A71741">
            <w:pPr>
              <w:spacing w:after="160" w:line="278" w:lineRule="auto"/>
              <w:rPr>
                <w:rFonts w:ascii="Tahoma" w:hAnsi="Tahoma" w:cs="Tahoma"/>
              </w:rPr>
            </w:pPr>
            <w:r w:rsidRPr="00B615AA">
              <w:rPr>
                <w:rFonts w:ascii="Tahoma" w:hAnsi="Tahoma" w:cs="Tahoma"/>
                <w:b/>
                <w:bCs/>
              </w:rPr>
              <w:t>Dokumentacja</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2561C66" w14:textId="77777777" w:rsidR="00E82EDA" w:rsidRPr="00B615AA" w:rsidRDefault="00E82EDA" w:rsidP="58372245">
            <w:pPr>
              <w:spacing w:after="160" w:line="276" w:lineRule="auto"/>
              <w:jc w:val="both"/>
              <w:rPr>
                <w:rFonts w:ascii="Tahoma" w:hAnsi="Tahoma" w:cs="Tahoma"/>
              </w:rPr>
            </w:pPr>
            <w:r w:rsidRPr="58372245">
              <w:rPr>
                <w:rFonts w:ascii="Tahoma" w:hAnsi="Tahoma" w:cs="Tahoma"/>
              </w:rPr>
              <w:t>Wszystkie funkcje i parametry dostarczonych urządzeń muszą być opisane w oficjalnej dokumentacji, która jest publicznie dostępna lub musi być przekazana zamawiającemu w postaci elektronicznej np. pdf, docx, odt. Dokumentacja ta musi zawierać szczegółowe informacje na temat specyfikacji technicznych, możliwości systemu oraz instrukcje użytkowania. Dokumentacja musi być dostępna w językach: polskim lub angielskim. </w:t>
            </w:r>
          </w:p>
        </w:tc>
      </w:tr>
      <w:tr w:rsidR="00E82EDA" w:rsidRPr="00B615AA" w14:paraId="71421854"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C378154" w14:textId="0D45C899" w:rsidR="00E82EDA" w:rsidRPr="00B615AA" w:rsidRDefault="00E82EDA" w:rsidP="00A71741">
            <w:pPr>
              <w:spacing w:after="160" w:line="278" w:lineRule="auto"/>
              <w:rPr>
                <w:rFonts w:ascii="Tahoma" w:hAnsi="Tahoma" w:cs="Tahoma"/>
                <w:b/>
                <w:bCs/>
              </w:rPr>
            </w:pPr>
            <w:r w:rsidRPr="00B615AA">
              <w:rPr>
                <w:rFonts w:ascii="Tahoma" w:hAnsi="Tahoma" w:cs="Tahoma"/>
                <w:b/>
                <w:bCs/>
              </w:rPr>
              <w:t>2</w:t>
            </w:r>
            <w:r w:rsidR="002E06FB">
              <w:rPr>
                <w:rFonts w:ascii="Tahoma" w:hAnsi="Tahoma" w:cs="Tahoma"/>
                <w:b/>
                <w:bCs/>
              </w:rPr>
              <w:t>2</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86930BB" w14:textId="77777777" w:rsidR="00E82EDA" w:rsidRPr="00B615AA" w:rsidRDefault="00E82EDA" w:rsidP="00A71741">
            <w:pPr>
              <w:spacing w:after="160" w:line="278" w:lineRule="auto"/>
              <w:rPr>
                <w:rFonts w:ascii="Tahoma" w:hAnsi="Tahoma" w:cs="Tahoma"/>
              </w:rPr>
            </w:pPr>
            <w:r w:rsidRPr="00B615AA">
              <w:rPr>
                <w:rFonts w:ascii="Tahoma" w:hAnsi="Tahoma" w:cs="Tahoma"/>
                <w:b/>
                <w:bCs/>
              </w:rPr>
              <w:t>Procedura odbioru </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67F5F23" w14:textId="77777777" w:rsidR="00E82EDA" w:rsidRDefault="00E82EDA" w:rsidP="58372245">
            <w:pPr>
              <w:spacing w:line="276" w:lineRule="auto"/>
              <w:jc w:val="both"/>
              <w:rPr>
                <w:rFonts w:ascii="Tahoma" w:hAnsi="Tahoma" w:cs="Tahoma"/>
              </w:rPr>
            </w:pPr>
            <w:r w:rsidRPr="58372245">
              <w:rPr>
                <w:rFonts w:ascii="Tahoma" w:hAnsi="Tahoma" w:cs="Tahoma"/>
              </w:rPr>
              <w:t>Odbiór przedmiotu zamówienia nastąpi na podstawie protokołu odbioru podpisanego przez przedstawicieli Zamawiającego i Wykonawcy.</w:t>
            </w:r>
          </w:p>
          <w:p w14:paraId="5F717617" w14:textId="77777777" w:rsidR="00E82EDA" w:rsidRDefault="00E82EDA" w:rsidP="58372245">
            <w:pPr>
              <w:spacing w:line="276" w:lineRule="auto"/>
              <w:jc w:val="both"/>
              <w:rPr>
                <w:rFonts w:ascii="Tahoma" w:hAnsi="Tahoma" w:cs="Tahoma"/>
              </w:rPr>
            </w:pPr>
            <w:r w:rsidRPr="58372245">
              <w:rPr>
                <w:rFonts w:ascii="Tahoma" w:hAnsi="Tahoma" w:cs="Tahoma"/>
              </w:rPr>
              <w:t>Warunkiem przystąpienia do odbioru jest dostarczenie urządzenia do miejsca wskazanego przez Zamawiającego wraz z wszystkimi wymaganymi licencjami, subskrypcjami, dokumentami gwarancyjnymi, dokumentami producenta oraz innymi elementami objętymi przedmiotem zamówienia.</w:t>
            </w:r>
          </w:p>
          <w:p w14:paraId="1ECC28EC" w14:textId="77777777" w:rsidR="00E82EDA" w:rsidRDefault="00E82EDA" w:rsidP="58372245">
            <w:pPr>
              <w:spacing w:line="276" w:lineRule="auto"/>
              <w:jc w:val="both"/>
              <w:rPr>
                <w:rFonts w:ascii="Tahoma" w:hAnsi="Tahoma" w:cs="Tahoma"/>
              </w:rPr>
            </w:pPr>
            <w:r w:rsidRPr="58372245">
              <w:rPr>
                <w:rFonts w:ascii="Tahoma" w:hAnsi="Tahoma" w:cs="Tahoma"/>
              </w:rPr>
              <w:t>W ramach odbioru Wykonawca zobowiązany jest wykazać, że dostarczone rozwiązanie jest kompletne, fabrycznie nowe, wolne od wad oraz posiada wszystkie wymagane licencje, subskrypcje, komponenty i akcesoria niezbędne do prawidłowego użytkowania zgodnie z przeznaczeniem producenta.</w:t>
            </w:r>
          </w:p>
          <w:p w14:paraId="194AB40A" w14:textId="77777777" w:rsidR="00E82EDA" w:rsidRDefault="00E82EDA" w:rsidP="58372245">
            <w:pPr>
              <w:spacing w:line="276" w:lineRule="auto"/>
              <w:jc w:val="both"/>
              <w:rPr>
                <w:rFonts w:ascii="Tahoma" w:hAnsi="Tahoma" w:cs="Tahoma"/>
              </w:rPr>
            </w:pPr>
            <w:r w:rsidRPr="58372245">
              <w:rPr>
                <w:rFonts w:ascii="Tahoma" w:hAnsi="Tahoma" w:cs="Tahoma"/>
              </w:rPr>
              <w:t>Odbiór obejmuje w szczególności weryfikację:</w:t>
            </w:r>
          </w:p>
          <w:p w14:paraId="61E98FFD" w14:textId="77777777" w:rsidR="00E82EDA" w:rsidRDefault="00E82EDA">
            <w:pPr>
              <w:pStyle w:val="Akapitzlist"/>
              <w:numPr>
                <w:ilvl w:val="0"/>
                <w:numId w:val="70"/>
              </w:numPr>
              <w:spacing w:before="0" w:after="160" w:line="276" w:lineRule="auto"/>
              <w:ind w:left="556"/>
              <w:jc w:val="both"/>
              <w:rPr>
                <w:rFonts w:ascii="Tahoma" w:hAnsi="Tahoma" w:cs="Tahoma"/>
              </w:rPr>
            </w:pPr>
            <w:r w:rsidRPr="58372245">
              <w:rPr>
                <w:rFonts w:ascii="Tahoma" w:hAnsi="Tahoma" w:cs="Tahoma"/>
              </w:rPr>
              <w:lastRenderedPageBreak/>
              <w:t>zgodności dostarczonego urządzenia, licencji i subskrypcji z wymaganiami określonymi w opisie przedmiotu zamówienia,</w:t>
            </w:r>
          </w:p>
          <w:p w14:paraId="5845CB21" w14:textId="77777777" w:rsidR="00E82EDA" w:rsidRDefault="00E82EDA">
            <w:pPr>
              <w:pStyle w:val="Akapitzlist"/>
              <w:numPr>
                <w:ilvl w:val="0"/>
                <w:numId w:val="70"/>
              </w:numPr>
              <w:spacing w:before="0" w:after="160" w:line="276" w:lineRule="auto"/>
              <w:ind w:left="556"/>
              <w:jc w:val="both"/>
              <w:rPr>
                <w:rFonts w:ascii="Tahoma" w:hAnsi="Tahoma" w:cs="Tahoma"/>
              </w:rPr>
            </w:pPr>
            <w:r w:rsidRPr="58372245">
              <w:rPr>
                <w:rFonts w:ascii="Tahoma" w:hAnsi="Tahoma" w:cs="Tahoma"/>
              </w:rPr>
              <w:t>kompletności dostawy,</w:t>
            </w:r>
          </w:p>
          <w:p w14:paraId="088E9240" w14:textId="77777777" w:rsidR="00E82EDA" w:rsidRDefault="00E82EDA">
            <w:pPr>
              <w:pStyle w:val="Akapitzlist"/>
              <w:numPr>
                <w:ilvl w:val="0"/>
                <w:numId w:val="70"/>
              </w:numPr>
              <w:spacing w:before="0" w:after="160" w:line="276" w:lineRule="auto"/>
              <w:ind w:left="556"/>
              <w:jc w:val="both"/>
              <w:rPr>
                <w:rFonts w:ascii="Tahoma" w:hAnsi="Tahoma" w:cs="Tahoma"/>
              </w:rPr>
            </w:pPr>
            <w:r w:rsidRPr="58372245">
              <w:rPr>
                <w:rFonts w:ascii="Tahoma" w:hAnsi="Tahoma" w:cs="Tahoma"/>
              </w:rPr>
              <w:t>zgodności numerów seryjnych, modeli,</w:t>
            </w:r>
          </w:p>
          <w:p w14:paraId="608D4BE2" w14:textId="77777777" w:rsidR="00E82EDA" w:rsidRDefault="00E82EDA">
            <w:pPr>
              <w:pStyle w:val="Akapitzlist"/>
              <w:numPr>
                <w:ilvl w:val="0"/>
                <w:numId w:val="70"/>
              </w:numPr>
              <w:spacing w:before="0" w:after="160" w:line="276" w:lineRule="auto"/>
              <w:ind w:left="556"/>
              <w:jc w:val="both"/>
              <w:rPr>
                <w:rFonts w:ascii="Tahoma" w:hAnsi="Tahoma" w:cs="Tahoma"/>
              </w:rPr>
            </w:pPr>
            <w:r w:rsidRPr="58372245">
              <w:rPr>
                <w:rFonts w:ascii="Tahoma" w:hAnsi="Tahoma" w:cs="Tahoma"/>
              </w:rPr>
              <w:t>przekazania dokumentacji producenta, dokumentów licencyjnych, potwierdzeń aktywacji, warunków gwarancji oraz danych niezbędnych do rejestracji i korzystania z uprawnień serwisowych,</w:t>
            </w:r>
          </w:p>
          <w:p w14:paraId="27A50481" w14:textId="77777777" w:rsidR="00E82EDA" w:rsidRPr="001D7AD6" w:rsidRDefault="00E82EDA">
            <w:pPr>
              <w:pStyle w:val="Akapitzlist"/>
              <w:numPr>
                <w:ilvl w:val="0"/>
                <w:numId w:val="70"/>
              </w:numPr>
              <w:spacing w:before="0" w:after="160" w:line="276" w:lineRule="auto"/>
              <w:ind w:left="556"/>
              <w:jc w:val="both"/>
              <w:rPr>
                <w:rFonts w:ascii="Tahoma" w:hAnsi="Tahoma" w:cs="Tahoma"/>
              </w:rPr>
            </w:pPr>
            <w:r w:rsidRPr="58372245">
              <w:rPr>
                <w:rFonts w:ascii="Tahoma" w:hAnsi="Tahoma" w:cs="Tahoma"/>
              </w:rPr>
              <w:t>potwierdzenia, że urządzenie posiada funkcjonalności wymagane w OPZ w zakresie wynikającym z dokumentacji producenta i dostarczonych uprawnień licencyjnych.</w:t>
            </w:r>
          </w:p>
          <w:p w14:paraId="00AA95D2" w14:textId="77777777" w:rsidR="00E82EDA" w:rsidRDefault="00E82EDA" w:rsidP="58372245">
            <w:pPr>
              <w:spacing w:line="276" w:lineRule="auto"/>
              <w:jc w:val="both"/>
              <w:rPr>
                <w:rFonts w:ascii="Tahoma" w:hAnsi="Tahoma" w:cs="Tahoma"/>
              </w:rPr>
            </w:pPr>
            <w:r w:rsidRPr="58372245">
              <w:rPr>
                <w:rFonts w:ascii="Tahoma" w:hAnsi="Tahoma" w:cs="Tahoma"/>
              </w:rPr>
              <w:t>W przypadku stwierdzenia wad, braków lub niezgodności Zamawiający ma prawo odmówić podpisania protokołu odbioru do czasu ich usunięcia przez Wykonawcę w terminie uzgodnionym przez Strony, nie dłuższym jednak niż 7 dni roboczych, chyba że Zamawiający wyrazi zgodę na inny termin.</w:t>
            </w:r>
          </w:p>
          <w:p w14:paraId="2B423B4F" w14:textId="77777777" w:rsidR="00E82EDA" w:rsidRDefault="00E82EDA" w:rsidP="58372245">
            <w:pPr>
              <w:spacing w:line="276" w:lineRule="auto"/>
              <w:jc w:val="both"/>
              <w:rPr>
                <w:rFonts w:ascii="Tahoma" w:hAnsi="Tahoma" w:cs="Tahoma"/>
              </w:rPr>
            </w:pPr>
            <w:r w:rsidRPr="58372245">
              <w:rPr>
                <w:rFonts w:ascii="Tahoma" w:hAnsi="Tahoma" w:cs="Tahoma"/>
              </w:rPr>
              <w:t>Po usunięciu stwierdzonych wad lub braków Wykonawca ponownie zgłosi przedmiot zamówienia do odbioru.</w:t>
            </w:r>
          </w:p>
          <w:p w14:paraId="26EA0B03" w14:textId="77777777" w:rsidR="00E82EDA" w:rsidRDefault="00E82EDA" w:rsidP="58372245">
            <w:pPr>
              <w:spacing w:line="276" w:lineRule="auto"/>
              <w:jc w:val="both"/>
              <w:rPr>
                <w:rFonts w:ascii="Tahoma" w:hAnsi="Tahoma" w:cs="Tahoma"/>
              </w:rPr>
            </w:pPr>
            <w:r w:rsidRPr="58372245">
              <w:rPr>
                <w:rFonts w:ascii="Tahoma" w:hAnsi="Tahoma" w:cs="Tahoma"/>
              </w:rPr>
              <w:t>Za datę wykonania przedmiotu zamówienia uznaje się dzień podpisania przez Strony protokołu odbioru bez zastrzeżeń albo protokołu potwierdzającego usunięcie wszystkich stwierdzonych niezgodności.</w:t>
            </w:r>
          </w:p>
          <w:p w14:paraId="7BB531BD" w14:textId="77777777" w:rsidR="00E82EDA" w:rsidRPr="00B615AA" w:rsidRDefault="00E82EDA" w:rsidP="58372245">
            <w:pPr>
              <w:spacing w:after="160" w:line="276" w:lineRule="auto"/>
              <w:jc w:val="both"/>
              <w:rPr>
                <w:rFonts w:ascii="Tahoma" w:hAnsi="Tahoma" w:cs="Tahoma"/>
              </w:rPr>
            </w:pPr>
            <w:r w:rsidRPr="58372245">
              <w:rPr>
                <w:rFonts w:ascii="Tahoma" w:hAnsi="Tahoma" w:cs="Tahoma"/>
              </w:rPr>
              <w:t>Z dniem podpisania protokołu odbioru bez zastrzeżeń rozpoczyna się bieg okresu gwarancji, wsparcia oraz subskrypcji, o których mowa w OPZ.</w:t>
            </w:r>
          </w:p>
        </w:tc>
      </w:tr>
    </w:tbl>
    <w:p w14:paraId="6D099571" w14:textId="17257223" w:rsidR="000A73E2" w:rsidRPr="000A73E2" w:rsidRDefault="000A73E2" w:rsidP="000A73E2"/>
    <w:sectPr w:rsidR="000A73E2" w:rsidRPr="000A73E2" w:rsidSect="00A34049">
      <w:headerReference w:type="default" r:id="rId11"/>
      <w:footerReference w:type="even" r:id="rId12"/>
      <w:footerReference w:type="default" r:id="rId13"/>
      <w:headerReference w:type="first" r:id="rId14"/>
      <w:footerReference w:type="first" r:id="rId15"/>
      <w:type w:val="continuous"/>
      <w:pgSz w:w="11906" w:h="16838" w:code="9"/>
      <w:pgMar w:top="1922" w:right="1134" w:bottom="1446" w:left="1134" w:header="283" w:footer="1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DDF14" w14:textId="77777777" w:rsidR="00047873" w:rsidRDefault="00047873">
      <w:r>
        <w:separator/>
      </w:r>
    </w:p>
  </w:endnote>
  <w:endnote w:type="continuationSeparator" w:id="0">
    <w:p w14:paraId="3A91C74D" w14:textId="77777777" w:rsidR="00047873" w:rsidRDefault="00047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760990" w:rsidRDefault="005E22E2" w:rsidP="00FF1D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760990" w:rsidRDefault="007609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7E6A" w14:textId="50FA8C71" w:rsidR="00C24F21" w:rsidRPr="00C24F21" w:rsidRDefault="00C41A18" w:rsidP="00CA518A">
    <w:pPr>
      <w:pStyle w:val="Stopka"/>
      <w:tabs>
        <w:tab w:val="right" w:pos="9720"/>
      </w:tabs>
      <w:jc w:val="center"/>
      <w:rPr>
        <w:rFonts w:asciiTheme="minorHAnsi" w:hAnsiTheme="minorHAnsi" w:cstheme="minorHAnsi"/>
        <w:color w:val="646464"/>
        <w:sz w:val="10"/>
        <w:szCs w:val="10"/>
      </w:rPr>
    </w:pPr>
    <w:r>
      <w:rPr>
        <w:rFonts w:asciiTheme="minorHAnsi" w:hAnsiTheme="minorHAnsi" w:cstheme="minorHAnsi"/>
        <w:noProof/>
        <w:color w:val="474747"/>
        <w:sz w:val="10"/>
        <w:szCs w:val="10"/>
        <w:lang w:eastAsia="pl-PL"/>
      </w:rPr>
      <w:drawing>
        <wp:inline distT="0" distB="0" distL="0" distR="0" wp14:anchorId="03E1F92F" wp14:editId="508295A2">
          <wp:extent cx="4434840" cy="335280"/>
          <wp:effectExtent l="0" t="0" r="0" b="7620"/>
          <wp:docPr id="84524334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23016" b="2222"/>
                  <a:stretch>
                    <a:fillRect/>
                  </a:stretch>
                </pic:blipFill>
                <pic:spPr bwMode="auto">
                  <a:xfrm>
                    <a:off x="0" y="0"/>
                    <a:ext cx="4434840" cy="33528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6CB8EEFA" w:rsidR="00760990" w:rsidRPr="00A25198" w:rsidRDefault="00A25198"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6704"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sidR="00E82EDA">
      <w:rPr>
        <w:rFonts w:asciiTheme="minorHAnsi" w:hAnsiTheme="minorHAnsi" w:cstheme="minorHAnsi"/>
        <w:noProof/>
        <w:sz w:val="10"/>
        <w:szCs w:val="10"/>
      </w:rPr>
      <w:drawing>
        <wp:anchor distT="0" distB="0" distL="114300" distR="114300" simplePos="0" relativeHeight="251658752" behindDoc="1" locked="0" layoutInCell="0" allowOverlap="1" wp14:anchorId="323B3CE1" wp14:editId="1D47F619">
          <wp:simplePos x="0" y="0"/>
          <wp:positionH relativeFrom="margin">
            <wp:posOffset>-768350</wp:posOffset>
          </wp:positionH>
          <wp:positionV relativeFrom="margin">
            <wp:posOffset>6109335</wp:posOffset>
          </wp:positionV>
          <wp:extent cx="6120130" cy="2679065"/>
          <wp:effectExtent l="0" t="0" r="0" b="6985"/>
          <wp:wrapNone/>
          <wp:docPr id="65643847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0130" cy="267906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1ED9B" w14:textId="77777777" w:rsidR="00047873" w:rsidRDefault="00047873">
      <w:r>
        <w:separator/>
      </w:r>
    </w:p>
  </w:footnote>
  <w:footnote w:type="continuationSeparator" w:id="0">
    <w:p w14:paraId="4AEC4E65" w14:textId="77777777" w:rsidR="00047873" w:rsidRDefault="00047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DA7" w14:textId="36EAA304" w:rsidR="00C41A18" w:rsidRDefault="00CA518A">
    <w:pPr>
      <w:pStyle w:val="Nagwek"/>
    </w:pPr>
    <w:r w:rsidRPr="00CA518A">
      <w:rPr>
        <w:rFonts w:asciiTheme="minorHAnsi" w:hAnsiTheme="minorHAnsi" w:cstheme="minorHAnsi"/>
        <w:noProof/>
        <w:color w:val="646464"/>
        <w:sz w:val="10"/>
        <w:szCs w:val="10"/>
      </w:rPr>
      <w:drawing>
        <wp:anchor distT="0" distB="0" distL="114300" distR="114300" simplePos="0" relativeHeight="251657728" behindDoc="1" locked="0" layoutInCell="1" allowOverlap="1" wp14:anchorId="1857C250" wp14:editId="36CDB264">
          <wp:simplePos x="0" y="0"/>
          <wp:positionH relativeFrom="margin">
            <wp:align>center</wp:align>
          </wp:positionH>
          <wp:positionV relativeFrom="margin">
            <wp:posOffset>4107815</wp:posOffset>
          </wp:positionV>
          <wp:extent cx="7513200" cy="4305600"/>
          <wp:effectExtent l="0" t="0" r="0" b="0"/>
          <wp:wrapNone/>
          <wp:docPr id="1097487058" name="Obraz 2" descr="Obraz zawierający Czcionka,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87058" name="Obraz 2" descr="Obraz zawierający Czcionka, Grafika, design&#10;&#10;Zawartość wygenerowana przez AI może być niepoprawna."/>
                  <pic:cNvPicPr>
                    <a:picLocks noChangeAspect="1" noChangeArrowheads="1"/>
                  </pic:cNvPicPr>
                </pic:nvPicPr>
                <pic:blipFill rotWithShape="1">
                  <a:blip r:embed="rId1">
                    <a:alphaModFix amt="20000"/>
                    <a:extLst>
                      <a:ext uri="{28A0092B-C50C-407E-A947-70E740481C1C}">
                        <a14:useLocalDpi xmlns:a14="http://schemas.microsoft.com/office/drawing/2010/main" val="0"/>
                      </a:ext>
                    </a:extLst>
                  </a:blip>
                  <a:srcRect l="1626" t="7757" r="71865" b="41400"/>
                  <a:stretch>
                    <a:fillRect/>
                  </a:stretch>
                </pic:blipFill>
                <pic:spPr bwMode="auto">
                  <a:xfrm>
                    <a:off x="0" y="0"/>
                    <a:ext cx="7513200" cy="4305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41A18">
      <w:rPr>
        <w:noProof/>
      </w:rPr>
      <w:drawing>
        <wp:inline distT="0" distB="0" distL="0" distR="0" wp14:anchorId="0A1C5D8B" wp14:editId="00D89F06">
          <wp:extent cx="1928267" cy="557100"/>
          <wp:effectExtent l="0" t="0" r="0" b="0"/>
          <wp:docPr id="154700001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pic:cNvPicPr>
                    <a:picLocks noChangeAspect="1" noChangeArrowheads="1"/>
                  </pic:cNvPicPr>
                </pic:nvPicPr>
                <pic:blipFill>
                  <a:blip r:embed="rId2">
                    <a:extLst>
                      <a:ext uri="{28A0092B-C50C-407E-A947-70E740481C1C}">
                        <a14:useLocalDpi xmlns:a14="http://schemas.microsoft.com/office/drawing/2010/main" val="0"/>
                      </a:ext>
                    </a:extLst>
                  </a:blip>
                  <a:srcRect t="1669" b="1669"/>
                  <a:stretch>
                    <a:fillRect/>
                  </a:stretch>
                </pic:blipFill>
                <pic:spPr bwMode="auto">
                  <a:xfrm>
                    <a:off x="0" y="0"/>
                    <a:ext cx="1928267" cy="5571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760990" w:rsidRDefault="00760990" w:rsidP="00FF1DDF">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15F73"/>
    <w:multiLevelType w:val="multilevel"/>
    <w:tmpl w:val="002C07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E61CA0"/>
    <w:multiLevelType w:val="multilevel"/>
    <w:tmpl w:val="DBA4CC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453587"/>
    <w:multiLevelType w:val="multilevel"/>
    <w:tmpl w:val="79C045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7E3002"/>
    <w:multiLevelType w:val="multilevel"/>
    <w:tmpl w:val="D0444BA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F54B16"/>
    <w:multiLevelType w:val="multilevel"/>
    <w:tmpl w:val="B710895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674B06"/>
    <w:multiLevelType w:val="multilevel"/>
    <w:tmpl w:val="CEBA4DA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C671B0"/>
    <w:multiLevelType w:val="hybridMultilevel"/>
    <w:tmpl w:val="6AE89E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120312C"/>
    <w:multiLevelType w:val="multilevel"/>
    <w:tmpl w:val="4014A0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AC2B61"/>
    <w:multiLevelType w:val="multilevel"/>
    <w:tmpl w:val="B8F88F1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091647"/>
    <w:multiLevelType w:val="multilevel"/>
    <w:tmpl w:val="B890116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440B6F"/>
    <w:multiLevelType w:val="multilevel"/>
    <w:tmpl w:val="A0EC128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945230F"/>
    <w:multiLevelType w:val="multilevel"/>
    <w:tmpl w:val="611E38A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9DE008F"/>
    <w:multiLevelType w:val="multilevel"/>
    <w:tmpl w:val="41E660C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A211D91"/>
    <w:multiLevelType w:val="multilevel"/>
    <w:tmpl w:val="E1E475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4F4DEE"/>
    <w:multiLevelType w:val="multilevel"/>
    <w:tmpl w:val="D47080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BAB1D77"/>
    <w:multiLevelType w:val="multilevel"/>
    <w:tmpl w:val="447248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DC95BE6"/>
    <w:multiLevelType w:val="multilevel"/>
    <w:tmpl w:val="97C026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E1A1387"/>
    <w:multiLevelType w:val="multilevel"/>
    <w:tmpl w:val="B0BE1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ED75662"/>
    <w:multiLevelType w:val="multilevel"/>
    <w:tmpl w:val="71D0C86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F7D2E7D"/>
    <w:multiLevelType w:val="multilevel"/>
    <w:tmpl w:val="5392954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29140F4"/>
    <w:multiLevelType w:val="multilevel"/>
    <w:tmpl w:val="312A7A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4CD0B57"/>
    <w:multiLevelType w:val="multilevel"/>
    <w:tmpl w:val="5DA64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7855698"/>
    <w:multiLevelType w:val="multilevel"/>
    <w:tmpl w:val="B60221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9A67C6C"/>
    <w:multiLevelType w:val="multilevel"/>
    <w:tmpl w:val="FAFC27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A0A0735"/>
    <w:multiLevelType w:val="multilevel"/>
    <w:tmpl w:val="7F4622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BAD46D5"/>
    <w:multiLevelType w:val="multilevel"/>
    <w:tmpl w:val="3F32DC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061297C"/>
    <w:multiLevelType w:val="multilevel"/>
    <w:tmpl w:val="137E1F7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2022BA8"/>
    <w:multiLevelType w:val="multilevel"/>
    <w:tmpl w:val="2B2A378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2E6522F"/>
    <w:multiLevelType w:val="multilevel"/>
    <w:tmpl w:val="4BB6DB9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688471E"/>
    <w:multiLevelType w:val="multilevel"/>
    <w:tmpl w:val="2F32EFE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6E94828"/>
    <w:multiLevelType w:val="multilevel"/>
    <w:tmpl w:val="CD20F8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7852044"/>
    <w:multiLevelType w:val="multilevel"/>
    <w:tmpl w:val="30C455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EF1671F"/>
    <w:multiLevelType w:val="multilevel"/>
    <w:tmpl w:val="A9CEBC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FC413A2"/>
    <w:multiLevelType w:val="multilevel"/>
    <w:tmpl w:val="A39648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0820D0A"/>
    <w:multiLevelType w:val="multilevel"/>
    <w:tmpl w:val="C85605D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1C26203"/>
    <w:multiLevelType w:val="multilevel"/>
    <w:tmpl w:val="B596B6A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4151266"/>
    <w:multiLevelType w:val="multilevel"/>
    <w:tmpl w:val="F68C0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7C053AD"/>
    <w:multiLevelType w:val="multilevel"/>
    <w:tmpl w:val="B00E997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8BB6DEE"/>
    <w:multiLevelType w:val="multilevel"/>
    <w:tmpl w:val="3C247D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D5A2FBC"/>
    <w:multiLevelType w:val="multilevel"/>
    <w:tmpl w:val="17D22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D895367"/>
    <w:multiLevelType w:val="multilevel"/>
    <w:tmpl w:val="A8B6CF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E7B0ABF"/>
    <w:multiLevelType w:val="multilevel"/>
    <w:tmpl w:val="F06283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FCD2154"/>
    <w:multiLevelType w:val="multilevel"/>
    <w:tmpl w:val="944231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0452D26"/>
    <w:multiLevelType w:val="multilevel"/>
    <w:tmpl w:val="8A06A96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0D5427B"/>
    <w:multiLevelType w:val="multilevel"/>
    <w:tmpl w:val="32C05CB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5F271BB"/>
    <w:multiLevelType w:val="multilevel"/>
    <w:tmpl w:val="D752FD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6E83AFB"/>
    <w:multiLevelType w:val="multilevel"/>
    <w:tmpl w:val="E514D90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7477854"/>
    <w:multiLevelType w:val="multilevel"/>
    <w:tmpl w:val="1AC2EC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EFB1657"/>
    <w:multiLevelType w:val="multilevel"/>
    <w:tmpl w:val="5E30BA3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0CB1FA1"/>
    <w:multiLevelType w:val="multilevel"/>
    <w:tmpl w:val="18EC9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57F084E"/>
    <w:multiLevelType w:val="multilevel"/>
    <w:tmpl w:val="A73C39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585610A"/>
    <w:multiLevelType w:val="multilevel"/>
    <w:tmpl w:val="2B942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7631B47"/>
    <w:multiLevelType w:val="multilevel"/>
    <w:tmpl w:val="3D9E315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7AB4A6F"/>
    <w:multiLevelType w:val="multilevel"/>
    <w:tmpl w:val="6D7EE27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9995514"/>
    <w:multiLevelType w:val="multilevel"/>
    <w:tmpl w:val="4ECC80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9F829ED"/>
    <w:multiLevelType w:val="multilevel"/>
    <w:tmpl w:val="3FFE41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F21173E"/>
    <w:multiLevelType w:val="multilevel"/>
    <w:tmpl w:val="C6A8A9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F880F90"/>
    <w:multiLevelType w:val="multilevel"/>
    <w:tmpl w:val="910A8F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0082958"/>
    <w:multiLevelType w:val="multilevel"/>
    <w:tmpl w:val="E1BC94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09D177F"/>
    <w:multiLevelType w:val="multilevel"/>
    <w:tmpl w:val="53AAF88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200287C"/>
    <w:multiLevelType w:val="multilevel"/>
    <w:tmpl w:val="B126B35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2C37611"/>
    <w:multiLevelType w:val="multilevel"/>
    <w:tmpl w:val="9B0CA3A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4D43E9A"/>
    <w:multiLevelType w:val="multilevel"/>
    <w:tmpl w:val="C9704A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54D5A74"/>
    <w:multiLevelType w:val="multilevel"/>
    <w:tmpl w:val="B1B4FD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62F4900"/>
    <w:multiLevelType w:val="multilevel"/>
    <w:tmpl w:val="6C30D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84D7F22"/>
    <w:multiLevelType w:val="multilevel"/>
    <w:tmpl w:val="07BC36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78A17E82"/>
    <w:multiLevelType w:val="multilevel"/>
    <w:tmpl w:val="4A68C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A7072D0"/>
    <w:multiLevelType w:val="multilevel"/>
    <w:tmpl w:val="CC7AFB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7C663307"/>
    <w:multiLevelType w:val="multilevel"/>
    <w:tmpl w:val="8BE69AC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7F0E0BD2"/>
    <w:multiLevelType w:val="multilevel"/>
    <w:tmpl w:val="3550903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7FB81BFB"/>
    <w:multiLevelType w:val="multilevel"/>
    <w:tmpl w:val="34DC5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56059016">
    <w:abstractNumId w:val="50"/>
  </w:num>
  <w:num w:numId="2" w16cid:durableId="959533445">
    <w:abstractNumId w:val="42"/>
  </w:num>
  <w:num w:numId="3" w16cid:durableId="792484241">
    <w:abstractNumId w:val="16"/>
  </w:num>
  <w:num w:numId="4" w16cid:durableId="1443382897">
    <w:abstractNumId w:val="48"/>
  </w:num>
  <w:num w:numId="5" w16cid:durableId="1784105645">
    <w:abstractNumId w:val="1"/>
  </w:num>
  <w:num w:numId="6" w16cid:durableId="604046051">
    <w:abstractNumId w:val="15"/>
  </w:num>
  <w:num w:numId="7" w16cid:durableId="1617954256">
    <w:abstractNumId w:val="70"/>
  </w:num>
  <w:num w:numId="8" w16cid:durableId="1838837899">
    <w:abstractNumId w:val="21"/>
  </w:num>
  <w:num w:numId="9" w16cid:durableId="2033022399">
    <w:abstractNumId w:val="51"/>
  </w:num>
  <w:num w:numId="10" w16cid:durableId="1382482771">
    <w:abstractNumId w:val="49"/>
  </w:num>
  <w:num w:numId="11" w16cid:durableId="1471287615">
    <w:abstractNumId w:val="36"/>
  </w:num>
  <w:num w:numId="12" w16cid:durableId="522475467">
    <w:abstractNumId w:val="39"/>
  </w:num>
  <w:num w:numId="13" w16cid:durableId="1648850594">
    <w:abstractNumId w:val="26"/>
  </w:num>
  <w:num w:numId="14" w16cid:durableId="427427089">
    <w:abstractNumId w:val="66"/>
  </w:num>
  <w:num w:numId="15" w16cid:durableId="1778330873">
    <w:abstractNumId w:val="17"/>
  </w:num>
  <w:num w:numId="16" w16cid:durableId="1618216923">
    <w:abstractNumId w:val="64"/>
  </w:num>
  <w:num w:numId="17" w16cid:durableId="328867658">
    <w:abstractNumId w:val="7"/>
  </w:num>
  <w:num w:numId="18" w16cid:durableId="1477648225">
    <w:abstractNumId w:val="4"/>
  </w:num>
  <w:num w:numId="19" w16cid:durableId="1700008223">
    <w:abstractNumId w:val="44"/>
  </w:num>
  <w:num w:numId="20" w16cid:durableId="858004138">
    <w:abstractNumId w:val="31"/>
  </w:num>
  <w:num w:numId="21" w16cid:durableId="1298143868">
    <w:abstractNumId w:val="57"/>
  </w:num>
  <w:num w:numId="22" w16cid:durableId="1105803685">
    <w:abstractNumId w:val="33"/>
  </w:num>
  <w:num w:numId="23" w16cid:durableId="1529249299">
    <w:abstractNumId w:val="19"/>
  </w:num>
  <w:num w:numId="24" w16cid:durableId="706296059">
    <w:abstractNumId w:val="59"/>
  </w:num>
  <w:num w:numId="25" w16cid:durableId="1445074688">
    <w:abstractNumId w:val="29"/>
  </w:num>
  <w:num w:numId="26" w16cid:durableId="126898508">
    <w:abstractNumId w:val="0"/>
  </w:num>
  <w:num w:numId="27" w16cid:durableId="1435200822">
    <w:abstractNumId w:val="12"/>
  </w:num>
  <w:num w:numId="28" w16cid:durableId="1335451453">
    <w:abstractNumId w:val="67"/>
  </w:num>
  <w:num w:numId="29" w16cid:durableId="1129320840">
    <w:abstractNumId w:val="63"/>
  </w:num>
  <w:num w:numId="30" w16cid:durableId="218446590">
    <w:abstractNumId w:val="43"/>
  </w:num>
  <w:num w:numId="31" w16cid:durableId="919094103">
    <w:abstractNumId w:val="60"/>
  </w:num>
  <w:num w:numId="32" w16cid:durableId="1695306621">
    <w:abstractNumId w:val="18"/>
  </w:num>
  <w:num w:numId="33" w16cid:durableId="1904170769">
    <w:abstractNumId w:val="22"/>
  </w:num>
  <w:num w:numId="34" w16cid:durableId="555094233">
    <w:abstractNumId w:val="65"/>
  </w:num>
  <w:num w:numId="35" w16cid:durableId="1868910393">
    <w:abstractNumId w:val="13"/>
  </w:num>
  <w:num w:numId="36" w16cid:durableId="314072629">
    <w:abstractNumId w:val="3"/>
  </w:num>
  <w:num w:numId="37" w16cid:durableId="212692772">
    <w:abstractNumId w:val="56"/>
  </w:num>
  <w:num w:numId="38" w16cid:durableId="1340155939">
    <w:abstractNumId w:val="32"/>
  </w:num>
  <w:num w:numId="39" w16cid:durableId="1506826961">
    <w:abstractNumId w:val="58"/>
  </w:num>
  <w:num w:numId="40" w16cid:durableId="1415320477">
    <w:abstractNumId w:val="41"/>
  </w:num>
  <w:num w:numId="41" w16cid:durableId="2085561774">
    <w:abstractNumId w:val="20"/>
  </w:num>
  <w:num w:numId="42" w16cid:durableId="1329094856">
    <w:abstractNumId w:val="14"/>
  </w:num>
  <w:num w:numId="43" w16cid:durableId="1575969458">
    <w:abstractNumId w:val="11"/>
  </w:num>
  <w:num w:numId="44" w16cid:durableId="1377000458">
    <w:abstractNumId w:val="8"/>
  </w:num>
  <w:num w:numId="45" w16cid:durableId="1030692584">
    <w:abstractNumId w:val="25"/>
  </w:num>
  <w:num w:numId="46" w16cid:durableId="1586184331">
    <w:abstractNumId w:val="61"/>
  </w:num>
  <w:num w:numId="47" w16cid:durableId="1554848167">
    <w:abstractNumId w:val="47"/>
  </w:num>
  <w:num w:numId="48" w16cid:durableId="688993144">
    <w:abstractNumId w:val="34"/>
  </w:num>
  <w:num w:numId="49" w16cid:durableId="1041517904">
    <w:abstractNumId w:val="40"/>
  </w:num>
  <w:num w:numId="50" w16cid:durableId="2143032458">
    <w:abstractNumId w:val="37"/>
  </w:num>
  <w:num w:numId="51" w16cid:durableId="654264342">
    <w:abstractNumId w:val="23"/>
  </w:num>
  <w:num w:numId="52" w16cid:durableId="1538619999">
    <w:abstractNumId w:val="30"/>
  </w:num>
  <w:num w:numId="53" w16cid:durableId="842940838">
    <w:abstractNumId w:val="46"/>
  </w:num>
  <w:num w:numId="54" w16cid:durableId="2069062431">
    <w:abstractNumId w:val="27"/>
  </w:num>
  <w:num w:numId="55" w16cid:durableId="1738819298">
    <w:abstractNumId w:val="52"/>
  </w:num>
  <w:num w:numId="56" w16cid:durableId="1102266630">
    <w:abstractNumId w:val="9"/>
  </w:num>
  <w:num w:numId="57" w16cid:durableId="1326281422">
    <w:abstractNumId w:val="28"/>
  </w:num>
  <w:num w:numId="58" w16cid:durableId="1102720135">
    <w:abstractNumId w:val="5"/>
  </w:num>
  <w:num w:numId="59" w16cid:durableId="2097433435">
    <w:abstractNumId w:val="54"/>
  </w:num>
  <w:num w:numId="60" w16cid:durableId="1936597839">
    <w:abstractNumId w:val="24"/>
  </w:num>
  <w:num w:numId="61" w16cid:durableId="716398553">
    <w:abstractNumId w:val="45"/>
  </w:num>
  <w:num w:numId="62" w16cid:durableId="1991710207">
    <w:abstractNumId w:val="38"/>
  </w:num>
  <w:num w:numId="63" w16cid:durableId="342705546">
    <w:abstractNumId w:val="2"/>
  </w:num>
  <w:num w:numId="64" w16cid:durableId="643193381">
    <w:abstractNumId w:val="68"/>
  </w:num>
  <w:num w:numId="65" w16cid:durableId="575239598">
    <w:abstractNumId w:val="69"/>
  </w:num>
  <w:num w:numId="66" w16cid:durableId="1056515454">
    <w:abstractNumId w:val="53"/>
  </w:num>
  <w:num w:numId="67" w16cid:durableId="145784145">
    <w:abstractNumId w:val="10"/>
  </w:num>
  <w:num w:numId="68" w16cid:durableId="748623858">
    <w:abstractNumId w:val="55"/>
  </w:num>
  <w:num w:numId="69" w16cid:durableId="409469096">
    <w:abstractNumId w:val="35"/>
  </w:num>
  <w:num w:numId="70" w16cid:durableId="1643844462">
    <w:abstractNumId w:val="6"/>
  </w:num>
  <w:num w:numId="71" w16cid:durableId="1335456050">
    <w:abstractNumId w:val="6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10FC6"/>
    <w:rsid w:val="000237AE"/>
    <w:rsid w:val="0004603C"/>
    <w:rsid w:val="00047873"/>
    <w:rsid w:val="00065C40"/>
    <w:rsid w:val="00094EF6"/>
    <w:rsid w:val="000A73E2"/>
    <w:rsid w:val="000E21EF"/>
    <w:rsid w:val="0010162A"/>
    <w:rsid w:val="00111EB7"/>
    <w:rsid w:val="00147A48"/>
    <w:rsid w:val="001561C5"/>
    <w:rsid w:val="001E1467"/>
    <w:rsid w:val="001E651C"/>
    <w:rsid w:val="00214307"/>
    <w:rsid w:val="0023127D"/>
    <w:rsid w:val="00236218"/>
    <w:rsid w:val="00255C80"/>
    <w:rsid w:val="002571F6"/>
    <w:rsid w:val="0026342F"/>
    <w:rsid w:val="00297C15"/>
    <w:rsid w:val="002B08FC"/>
    <w:rsid w:val="002B40F4"/>
    <w:rsid w:val="002D66BB"/>
    <w:rsid w:val="002E06FB"/>
    <w:rsid w:val="002E6BDD"/>
    <w:rsid w:val="002F66E8"/>
    <w:rsid w:val="00310274"/>
    <w:rsid w:val="00311BA5"/>
    <w:rsid w:val="003134FE"/>
    <w:rsid w:val="003165EB"/>
    <w:rsid w:val="003816DA"/>
    <w:rsid w:val="00385FFB"/>
    <w:rsid w:val="00412555"/>
    <w:rsid w:val="004638B6"/>
    <w:rsid w:val="00482EA3"/>
    <w:rsid w:val="004844AD"/>
    <w:rsid w:val="004E62F6"/>
    <w:rsid w:val="005115C2"/>
    <w:rsid w:val="00575E60"/>
    <w:rsid w:val="005A056A"/>
    <w:rsid w:val="005B7917"/>
    <w:rsid w:val="005E22E2"/>
    <w:rsid w:val="00631549"/>
    <w:rsid w:val="00670180"/>
    <w:rsid w:val="006760F1"/>
    <w:rsid w:val="006D19B4"/>
    <w:rsid w:val="006E040C"/>
    <w:rsid w:val="007021C9"/>
    <w:rsid w:val="007077F2"/>
    <w:rsid w:val="00735813"/>
    <w:rsid w:val="00760990"/>
    <w:rsid w:val="00761B48"/>
    <w:rsid w:val="00780D75"/>
    <w:rsid w:val="00785BCC"/>
    <w:rsid w:val="00863D3F"/>
    <w:rsid w:val="0088784C"/>
    <w:rsid w:val="008C4DE6"/>
    <w:rsid w:val="008D7C6A"/>
    <w:rsid w:val="00924460"/>
    <w:rsid w:val="009A5797"/>
    <w:rsid w:val="009B56F9"/>
    <w:rsid w:val="009B7B29"/>
    <w:rsid w:val="00A228FA"/>
    <w:rsid w:val="00A25198"/>
    <w:rsid w:val="00A27692"/>
    <w:rsid w:val="00A34049"/>
    <w:rsid w:val="00A3796A"/>
    <w:rsid w:val="00A40375"/>
    <w:rsid w:val="00A42564"/>
    <w:rsid w:val="00A70C80"/>
    <w:rsid w:val="00A834F4"/>
    <w:rsid w:val="00A8394D"/>
    <w:rsid w:val="00A955D5"/>
    <w:rsid w:val="00A97B93"/>
    <w:rsid w:val="00AD274B"/>
    <w:rsid w:val="00AE404F"/>
    <w:rsid w:val="00AF3CB9"/>
    <w:rsid w:val="00AF4EB4"/>
    <w:rsid w:val="00B066B2"/>
    <w:rsid w:val="00B11ECF"/>
    <w:rsid w:val="00B371AE"/>
    <w:rsid w:val="00B37C91"/>
    <w:rsid w:val="00B546E9"/>
    <w:rsid w:val="00B615FE"/>
    <w:rsid w:val="00B619ED"/>
    <w:rsid w:val="00B82EF6"/>
    <w:rsid w:val="00BC79CC"/>
    <w:rsid w:val="00C06AC7"/>
    <w:rsid w:val="00C0733F"/>
    <w:rsid w:val="00C13123"/>
    <w:rsid w:val="00C14A13"/>
    <w:rsid w:val="00C24F21"/>
    <w:rsid w:val="00C3461A"/>
    <w:rsid w:val="00C41A18"/>
    <w:rsid w:val="00C6529D"/>
    <w:rsid w:val="00C93060"/>
    <w:rsid w:val="00C965EE"/>
    <w:rsid w:val="00CA4211"/>
    <w:rsid w:val="00CA518A"/>
    <w:rsid w:val="00CB53C1"/>
    <w:rsid w:val="00CC431D"/>
    <w:rsid w:val="00CF1AB9"/>
    <w:rsid w:val="00D5356C"/>
    <w:rsid w:val="00DC0C56"/>
    <w:rsid w:val="00DD59C4"/>
    <w:rsid w:val="00E12C95"/>
    <w:rsid w:val="00E1663C"/>
    <w:rsid w:val="00E729E3"/>
    <w:rsid w:val="00E81AAD"/>
    <w:rsid w:val="00E82DDD"/>
    <w:rsid w:val="00E82EDA"/>
    <w:rsid w:val="00EA5546"/>
    <w:rsid w:val="00EA65F9"/>
    <w:rsid w:val="00EB7791"/>
    <w:rsid w:val="00EE312E"/>
    <w:rsid w:val="00F412DD"/>
    <w:rsid w:val="00F51176"/>
    <w:rsid w:val="00F6134F"/>
    <w:rsid w:val="00F6259C"/>
    <w:rsid w:val="00F72228"/>
    <w:rsid w:val="00F753C2"/>
    <w:rsid w:val="00F82F61"/>
    <w:rsid w:val="00F8620F"/>
    <w:rsid w:val="00FB4498"/>
    <w:rsid w:val="00FE3AD8"/>
    <w:rsid w:val="00FF5508"/>
    <w:rsid w:val="0190C409"/>
    <w:rsid w:val="04E956F0"/>
    <w:rsid w:val="05F64182"/>
    <w:rsid w:val="06D85262"/>
    <w:rsid w:val="08446C71"/>
    <w:rsid w:val="08B55CCD"/>
    <w:rsid w:val="09298F7E"/>
    <w:rsid w:val="0E0BD922"/>
    <w:rsid w:val="10582E56"/>
    <w:rsid w:val="1060BE4C"/>
    <w:rsid w:val="10D1F5D2"/>
    <w:rsid w:val="16A1A693"/>
    <w:rsid w:val="17D595EB"/>
    <w:rsid w:val="1BF5B644"/>
    <w:rsid w:val="21DBE9D5"/>
    <w:rsid w:val="22DFBEAC"/>
    <w:rsid w:val="23282692"/>
    <w:rsid w:val="28F1233D"/>
    <w:rsid w:val="29721ACB"/>
    <w:rsid w:val="31AED67E"/>
    <w:rsid w:val="31D02ACC"/>
    <w:rsid w:val="33371307"/>
    <w:rsid w:val="36EBE4C5"/>
    <w:rsid w:val="374786EF"/>
    <w:rsid w:val="394D78AD"/>
    <w:rsid w:val="399E46A7"/>
    <w:rsid w:val="3B667CBF"/>
    <w:rsid w:val="3BBAA729"/>
    <w:rsid w:val="3D22276C"/>
    <w:rsid w:val="402616F9"/>
    <w:rsid w:val="42EAE51B"/>
    <w:rsid w:val="486409A3"/>
    <w:rsid w:val="50480C27"/>
    <w:rsid w:val="531AF5A9"/>
    <w:rsid w:val="53AF36B0"/>
    <w:rsid w:val="5523E6CA"/>
    <w:rsid w:val="58372245"/>
    <w:rsid w:val="59720F2A"/>
    <w:rsid w:val="59B2075F"/>
    <w:rsid w:val="5CBCE17C"/>
    <w:rsid w:val="5E790171"/>
    <w:rsid w:val="61E13FE2"/>
    <w:rsid w:val="636B211C"/>
    <w:rsid w:val="670F07A5"/>
    <w:rsid w:val="67C5559B"/>
    <w:rsid w:val="6938873F"/>
    <w:rsid w:val="6B942153"/>
    <w:rsid w:val="6D75114E"/>
    <w:rsid w:val="6F975A63"/>
    <w:rsid w:val="742BB7B9"/>
    <w:rsid w:val="794AF138"/>
    <w:rsid w:val="7A0D2A56"/>
    <w:rsid w:val="7ED5961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232BE925-66E4-4120-B108-06173DC8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basedOn w:val="Normalny"/>
    <w:uiPriority w:val="34"/>
    <w:qFormat/>
    <w:rsid w:val="00EE312E"/>
    <w:pPr>
      <w:ind w:left="720"/>
      <w:contextualSpacing/>
    </w:pPr>
  </w:style>
  <w:style w:type="character" w:styleId="Hipercze">
    <w:name w:val="Hyperlink"/>
    <w:basedOn w:val="Domylnaczcionkaakapitu"/>
    <w:unhideWhenUsed/>
    <w:rsid w:val="008531D2"/>
    <w:rPr>
      <w:color w:val="0563C1" w:themeColor="hyperlink"/>
      <w:u w:val="single"/>
    </w:rPr>
  </w:style>
  <w:style w:type="character" w:styleId="Odwoaniedokomentarza">
    <w:name w:val="annotation reference"/>
    <w:basedOn w:val="Domylnaczcionkaakapitu"/>
    <w:uiPriority w:val="99"/>
    <w:semiHidden/>
    <w:unhideWhenUsed/>
    <w:rsid w:val="002E4CEF"/>
    <w:rPr>
      <w:sz w:val="16"/>
      <w:szCs w:val="16"/>
    </w:rPr>
  </w:style>
  <w:style w:type="paragraph" w:styleId="Tekstkomentarza">
    <w:name w:val="annotation text"/>
    <w:basedOn w:val="Normalny"/>
    <w:link w:val="TekstkomentarzaZnak"/>
    <w:uiPriority w:val="99"/>
    <w:unhideWhenUsed/>
    <w:rsid w:val="002E4CEF"/>
    <w:rPr>
      <w:sz w:val="20"/>
      <w:szCs w:val="20"/>
    </w:rPr>
  </w:style>
  <w:style w:type="character" w:customStyle="1" w:styleId="TekstkomentarzaZnak">
    <w:name w:val="Tekst komentarza Znak"/>
    <w:basedOn w:val="Domylnaczcionkaakapitu"/>
    <w:link w:val="Tekstkomentarza"/>
    <w:uiPriority w:val="99"/>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paragraph" w:styleId="NormalnyWeb">
    <w:name w:val="Normal (Web)"/>
    <w:basedOn w:val="Normalny"/>
    <w:semiHidden/>
    <w:unhideWhenUsed/>
    <w:rsid w:val="00A27692"/>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98E4BE26503C343A8433A76FA809E23" ma:contentTypeVersion="14" ma:contentTypeDescription="Utwórz nowy dokument." ma:contentTypeScope="" ma:versionID="21a724006d980a96f91a89b99e038d28">
  <xsd:schema xmlns:xsd="http://www.w3.org/2001/XMLSchema" xmlns:xs="http://www.w3.org/2001/XMLSchema" xmlns:p="http://schemas.microsoft.com/office/2006/metadata/properties" xmlns:ns2="0dd89f5d-ed21-4c6e-8756-c49d8958fa2c" xmlns:ns3="fee5f0c2-8058-4274-a625-611a6a34604d" targetNamespace="http://schemas.microsoft.com/office/2006/metadata/properties" ma:root="true" ma:fieldsID="380269fbde29fba79be040f86ba3cfaa" ns2:_="" ns3:_="">
    <xsd:import namespace="0dd89f5d-ed21-4c6e-8756-c49d8958fa2c"/>
    <xsd:import namespace="fee5f0c2-8058-4274-a625-611a6a3460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89f5d-ed21-4c6e-8756-c49d8958fa2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cc6f6cad-d038-4c8c-a53d-3cb4c28787a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5f0c2-8058-4274-a625-611a6a3460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8e31eb5-e8b2-4cf5-919b-bc2624734d0e}" ma:internalName="TaxCatchAll" ma:showField="CatchAllData" ma:web="fee5f0c2-8058-4274-a625-611a6a3460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fee5f0c2-8058-4274-a625-611a6a34604d" xsi:nil="true"/>
    <lcf76f155ced4ddcb4097134ff3c332f xmlns="0dd89f5d-ed21-4c6e-8756-c49d8958fa2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52EAB40-1884-4B1B-8BA3-63849A13491F}">
  <ds:schemaRefs>
    <ds:schemaRef ds:uri="http://schemas.microsoft.com/sharepoint/v3/contenttype/forms"/>
  </ds:schemaRefs>
</ds:datastoreItem>
</file>

<file path=customXml/itemProps2.xml><?xml version="1.0" encoding="utf-8"?>
<ds:datastoreItem xmlns:ds="http://schemas.openxmlformats.org/officeDocument/2006/customXml" ds:itemID="{E6368902-15A0-4705-9842-267C45A4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89f5d-ed21-4c6e-8756-c49d8958fa2c"/>
    <ds:schemaRef ds:uri="fee5f0c2-8058-4274-a625-611a6a346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1C271-FCA8-44BA-84B0-9F7F3758AF3B}">
  <ds:schemaRefs>
    <ds:schemaRef ds:uri="http://schemas.openxmlformats.org/officeDocument/2006/bibliography"/>
  </ds:schemaRefs>
</ds:datastoreItem>
</file>

<file path=customXml/itemProps4.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ee5f0c2-8058-4274-a625-611a6a34604d"/>
    <ds:schemaRef ds:uri="0dd89f5d-ed21-4c6e-8756-c49d8958fa2c"/>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19</Pages>
  <Words>4267</Words>
  <Characters>22533</Characters>
  <Application>Microsoft Office Word</Application>
  <DocSecurity>0</DocSecurity>
  <Lines>2253</Lines>
  <Paragraphs>1786</Paragraphs>
  <ScaleCrop>false</ScaleCrop>
  <HeadingPairs>
    <vt:vector size="2" baseType="variant">
      <vt:variant>
        <vt:lpstr>Tytuł</vt:lpstr>
      </vt:variant>
      <vt:variant>
        <vt:i4>1</vt:i4>
      </vt:variant>
    </vt:vector>
  </HeadingPairs>
  <TitlesOfParts>
    <vt:vector size="1" baseType="lpstr">
      <vt:lpstr>Pismo CPPC_FERC</vt:lpstr>
    </vt:vector>
  </TitlesOfParts>
  <Company>MRR</Company>
  <LinksUpToDate>false</LinksUpToDate>
  <CharactersWithSpaces>25014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Soon</dc:creator>
  <cp:lastModifiedBy>Artur Gusta</cp:lastModifiedBy>
  <cp:revision>20</cp:revision>
  <cp:lastPrinted>2018-03-26T09:55:00Z</cp:lastPrinted>
  <dcterms:created xsi:type="dcterms:W3CDTF">2026-03-10T19:57:00Z</dcterms:created>
  <dcterms:modified xsi:type="dcterms:W3CDTF">2026-07-05T19:07:00Z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0x010100D98E4BE26503C343A8433A76FA809E23</vt:lpwstr>
  </property>
  <property fmtid="{D5CDD505-2E9C-101B-9397-08002B2CF9AE}" pid="3" name="MediaServiceImageTags">
    <vt:lpwstr/>
  </property>
</Properties>
</file>